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3F53A8F0" w14:textId="3236A310" w:rsidR="00F96707" w:rsidRPr="00EB3F09" w:rsidRDefault="00F96707" w:rsidP="00F96707">
      <w:pPr>
        <w:pStyle w:val="Default"/>
        <w:tabs>
          <w:tab w:val="center" w:pos="2250"/>
          <w:tab w:val="right" w:pos="8640"/>
        </w:tabs>
        <w:jc w:val="center"/>
        <w:rPr>
          <w:rFonts w:ascii="Garamond" w:eastAsia="Times New Roman" w:hAnsi="Garamond" w:cs="Times New Roman"/>
          <w:b/>
          <w:bCs/>
          <w:color w:val="000000" w:themeColor="text1"/>
          <w:sz w:val="40"/>
          <w:szCs w:val="40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40"/>
          <w:szCs w:val="40"/>
          <w:u w:color="000000"/>
        </w:rPr>
        <w:t xml:space="preserve">Charquia </w:t>
      </w:r>
      <w:r w:rsidR="008F4A4C">
        <w:rPr>
          <w:rFonts w:ascii="Garamond" w:hAnsi="Garamond"/>
          <w:b/>
          <w:bCs/>
          <w:color w:val="000000" w:themeColor="text1"/>
          <w:sz w:val="40"/>
          <w:szCs w:val="40"/>
          <w:u w:color="000000"/>
        </w:rPr>
        <w:t>Fegins</w:t>
      </w:r>
    </w:p>
    <w:p w14:paraId="542C3ECC" w14:textId="7B7535CE" w:rsidR="00C15052" w:rsidRDefault="00BC4A6B" w:rsidP="00F96707">
      <w:pPr>
        <w:pStyle w:val="Body"/>
        <w:jc w:val="center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Tallahassee Law Alumni</w:t>
      </w:r>
      <w:r w:rsidR="0018128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Professor, Florida State </w:t>
      </w:r>
      <w:r w:rsidR="00FC752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University </w:t>
      </w:r>
      <w:r w:rsidR="00181285">
        <w:rPr>
          <w:rFonts w:ascii="Garamond" w:hAnsi="Garamond"/>
          <w:color w:val="000000" w:themeColor="text1"/>
          <w:sz w:val="24"/>
          <w:szCs w:val="24"/>
          <w:u w:color="000000"/>
        </w:rPr>
        <w:t>College of Law</w:t>
      </w:r>
    </w:p>
    <w:p w14:paraId="0D5BC0AB" w14:textId="35193F05" w:rsidR="00F96707" w:rsidRPr="00181285" w:rsidRDefault="00181285" w:rsidP="00F96707">
      <w:pPr>
        <w:pStyle w:val="Body"/>
        <w:jc w:val="center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181285">
        <w:rPr>
          <w:rFonts w:ascii="Garamond" w:hAnsi="Garamond"/>
          <w:color w:val="000000" w:themeColor="text1"/>
          <w:sz w:val="24"/>
          <w:szCs w:val="24"/>
          <w:u w:color="000000"/>
        </w:rPr>
        <w:t>425 W. Jefferson St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reet</w:t>
      </w:r>
      <w:r w:rsidR="00F96707" w:rsidRPr="0018128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,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Tallahassee, FL, 32306</w:t>
      </w:r>
      <w:r w:rsidR="00F96707" w:rsidRPr="0018128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</w:p>
    <w:p w14:paraId="2F380BA8" w14:textId="77777777" w:rsidR="00F96707" w:rsidRPr="00181285" w:rsidRDefault="00F96707" w:rsidP="00D27548">
      <w:pPr>
        <w:pStyle w:val="Body"/>
        <w:jc w:val="center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46FBDDF7" w14:textId="0B1F5A4A" w:rsidR="00BD5AFD" w:rsidRPr="00EB3F09" w:rsidRDefault="00BD5AFD" w:rsidP="00BD5AFD">
      <w:pPr>
        <w:pStyle w:val="Body"/>
        <w:pBdr>
          <w:bottom w:val="single" w:sz="4" w:space="1" w:color="auto"/>
        </w:pBdr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333333"/>
          <w:shd w:val="clear" w:color="auto" w:fill="FFFFFF"/>
        </w:rPr>
      </w:pP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333333"/>
          <w:shd w:val="clear" w:color="auto" w:fill="FFFFFF"/>
        </w:rPr>
        <w:t>ACADEMIC APPOINTMENT</w:t>
      </w:r>
      <w:r>
        <w:rPr>
          <w:rFonts w:ascii="Garamond" w:hAnsi="Garamond"/>
          <w:b/>
          <w:bCs/>
          <w:color w:val="000000" w:themeColor="text1"/>
          <w:sz w:val="28"/>
          <w:szCs w:val="28"/>
          <w:u w:color="333333"/>
          <w:shd w:val="clear" w:color="auto" w:fill="FFFFFF"/>
        </w:rPr>
        <w:t>S</w:t>
      </w:r>
    </w:p>
    <w:p w14:paraId="559C2707" w14:textId="3F6D9686" w:rsidR="00BD5AFD" w:rsidRDefault="00BD5AFD" w:rsidP="00BD5AFD">
      <w:pPr>
        <w:pStyle w:val="Body"/>
        <w:jc w:val="both"/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</w:pPr>
      <w:r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Florida State University </w:t>
      </w:r>
      <w:r w:rsidR="00E23C98"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>College of Law</w:t>
      </w:r>
      <w:r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,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Tallahassee, FL</w:t>
      </w:r>
      <w:r w:rsidRPr="00B73106">
        <w:rPr>
          <w:rFonts w:ascii="Garamond" w:hAnsi="Garamond"/>
          <w:b/>
          <w:color w:val="000000" w:themeColor="text1"/>
          <w:sz w:val="24"/>
          <w:szCs w:val="24"/>
          <w:u w:color="000000"/>
        </w:rPr>
        <w:t xml:space="preserve"> </w:t>
      </w:r>
    </w:p>
    <w:p w14:paraId="61A83E82" w14:textId="4D937DBD" w:rsidR="00BD5AFD" w:rsidRPr="00BD5AFD" w:rsidRDefault="003457EA" w:rsidP="00BD5AFD">
      <w:pPr>
        <w:pStyle w:val="Body"/>
        <w:jc w:val="both"/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</w:pPr>
      <w:r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Tallahassee Alumni Professor, </w:t>
      </w:r>
      <w:r w:rsidR="00BD5AFD"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Assistant Professor of Law, </w:t>
      </w:r>
      <w:r w:rsidR="00BD5AFD" w:rsidRPr="002C20B3">
        <w:rPr>
          <w:rFonts w:ascii="Garamond" w:hAnsi="Garamond"/>
          <w:i/>
          <w:color w:val="000000" w:themeColor="text1"/>
          <w:sz w:val="24"/>
          <w:szCs w:val="24"/>
          <w:u w:color="000000"/>
        </w:rPr>
        <w:t>2022-</w:t>
      </w:r>
      <w:r w:rsidR="002C20B3">
        <w:rPr>
          <w:rFonts w:ascii="Garamond" w:hAnsi="Garamond"/>
          <w:i/>
          <w:color w:val="000000" w:themeColor="text1"/>
          <w:sz w:val="24"/>
          <w:szCs w:val="24"/>
          <w:u w:color="000000"/>
        </w:rPr>
        <w:t>present</w:t>
      </w:r>
    </w:p>
    <w:p w14:paraId="0FDC1A6B" w14:textId="5AC985ED" w:rsidR="00BD5AFD" w:rsidRDefault="00400CEA" w:rsidP="00BD5AFD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</w:pPr>
      <w:r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Research interests include federal courts, </w:t>
      </w:r>
      <w:r w:rsidR="00D80C65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voting rights, </w:t>
      </w:r>
      <w:r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election law, constitutional law</w:t>
      </w:r>
      <w:r w:rsidR="000F0843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,</w:t>
      </w:r>
      <w:r w:rsidR="00AF2FD7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</w:t>
      </w:r>
      <w:r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civil rights, critical race theory, </w:t>
      </w:r>
      <w:r w:rsidR="00074770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administrative law, statutory interpretation, </w:t>
      </w:r>
      <w:r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and legal education. </w:t>
      </w:r>
      <w:r w:rsidR="0045199D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Course</w:t>
      </w:r>
      <w:r w:rsidR="000F0843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s</w:t>
      </w:r>
      <w:r w:rsidR="0045199D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taught include</w:t>
      </w:r>
      <w:r w:rsidR="00074770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Election Law, </w:t>
      </w:r>
      <w:r w:rsidR="00720975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Structural </w:t>
      </w:r>
      <w:r w:rsidR="00074770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Constitutional Law, Civil Rights,</w:t>
      </w:r>
      <w:r w:rsidR="00D80C65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Voting Rights,</w:t>
      </w:r>
      <w:r w:rsidR="00074770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and </w:t>
      </w:r>
      <w:r w:rsidR="00D80C65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Current</w:t>
      </w:r>
      <w:r w:rsidR="009A4139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Topics in Federal Courts</w:t>
      </w:r>
      <w:r w:rsidR="00074770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. </w:t>
      </w:r>
    </w:p>
    <w:p w14:paraId="7D2E7759" w14:textId="77777777" w:rsidR="00400CEA" w:rsidRDefault="00400CEA" w:rsidP="00BD5AFD">
      <w:pPr>
        <w:pStyle w:val="Body"/>
        <w:jc w:val="both"/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</w:pPr>
    </w:p>
    <w:p w14:paraId="477F1962" w14:textId="22887B61" w:rsidR="00BD5AFD" w:rsidRDefault="00BD5AFD" w:rsidP="00BD5AFD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B73106"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>American Bar Foundatio</w:t>
      </w:r>
      <w:r w:rsidR="002C20B3"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>n,</w:t>
      </w:r>
      <w:r w:rsidRPr="007378B8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Pr="00C84262">
        <w:rPr>
          <w:rFonts w:ascii="Garamond" w:hAnsi="Garamond"/>
          <w:color w:val="000000" w:themeColor="text1"/>
          <w:sz w:val="24"/>
          <w:szCs w:val="24"/>
          <w:u w:color="000000"/>
        </w:rPr>
        <w:t>Chicago, IL</w:t>
      </w:r>
      <w:r w:rsidRPr="00B73106">
        <w:rPr>
          <w:rFonts w:ascii="Garamond" w:hAnsi="Garamond"/>
          <w:b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</w:p>
    <w:p w14:paraId="1CA3C0CF" w14:textId="14CBBAC5" w:rsidR="002C20B3" w:rsidRPr="002C20B3" w:rsidRDefault="002C20B3" w:rsidP="00BD5AFD">
      <w:pPr>
        <w:pStyle w:val="Body"/>
        <w:jc w:val="both"/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</w:pPr>
      <w:r w:rsidRPr="002C20B3"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>AccessLex</w:t>
      </w:r>
      <w:r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 Institute</w:t>
      </w:r>
      <w:r w:rsidRPr="002C20B3"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 Post-Doctoral Fellow in</w:t>
      </w:r>
      <w:r w:rsidRPr="002C20B3">
        <w:rPr>
          <w:i/>
          <w:sz w:val="24"/>
          <w:szCs w:val="24"/>
        </w:rPr>
        <w:t xml:space="preserve"> </w:t>
      </w:r>
      <w:r w:rsidRPr="002C20B3">
        <w:rPr>
          <w:rFonts w:ascii="Garamond" w:hAnsi="Garamond"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Legal and Higher Education, </w:t>
      </w:r>
      <w:r w:rsidRPr="002C20B3">
        <w:rPr>
          <w:rFonts w:ascii="Garamond" w:hAnsi="Garamond"/>
          <w:i/>
          <w:color w:val="000000" w:themeColor="text1"/>
          <w:sz w:val="24"/>
          <w:szCs w:val="24"/>
          <w:u w:color="000000"/>
        </w:rPr>
        <w:t>2020-2022</w:t>
      </w:r>
    </w:p>
    <w:p w14:paraId="71FD9778" w14:textId="7ED46778" w:rsidR="00BD5AFD" w:rsidRDefault="00BD5AFD" w:rsidP="00BD5AFD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</w:pPr>
      <w:r w:rsidRPr="00B73106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Research</w:t>
      </w:r>
      <w:r w:rsidR="00AB171B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ed</w:t>
      </w:r>
      <w:r w:rsidRPr="00B73106"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 federal courts, constitutional law, civil rights, critical race theory, election law, and legal education</w:t>
      </w:r>
      <w:r>
        <w:rPr>
          <w:rFonts w:ascii="Garamond" w:hAnsi="Garamond"/>
          <w:bCs/>
          <w:color w:val="000000" w:themeColor="text1"/>
          <w:sz w:val="24"/>
          <w:szCs w:val="24"/>
          <w:u w:color="333333"/>
          <w:shd w:val="clear" w:color="auto" w:fill="FFFFFF"/>
        </w:rPr>
        <w:t>.</w:t>
      </w:r>
    </w:p>
    <w:p w14:paraId="2E748415" w14:textId="77777777" w:rsidR="00BD5AFD" w:rsidRDefault="00BD5AFD" w:rsidP="00EB3F09">
      <w:pPr>
        <w:pStyle w:val="Body"/>
        <w:pBdr>
          <w:bottom w:val="single" w:sz="4" w:space="1" w:color="auto"/>
        </w:pBdr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</w:pPr>
    </w:p>
    <w:p w14:paraId="6D0BFD58" w14:textId="5781ED2C" w:rsidR="00420C06" w:rsidRPr="00EB3F09" w:rsidRDefault="00420C06" w:rsidP="00EB3F09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>EDUCATION</w:t>
      </w:r>
      <w:r w:rsidRPr="00EB3F09"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  <w:tab/>
      </w:r>
    </w:p>
    <w:p w14:paraId="0002FD74" w14:textId="7C6DCB11" w:rsidR="00420C06" w:rsidRPr="00157BD6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157BD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University of California – Los Angeles School of Law</w:t>
      </w: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>, Los Angeles, CA</w:t>
      </w:r>
      <w:r w:rsidRPr="00157BD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  <w:t xml:space="preserve">                              </w:t>
      </w:r>
    </w:p>
    <w:p w14:paraId="0DC1EE96" w14:textId="30FE99D1" w:rsidR="00420C06" w:rsidRPr="00157BD6" w:rsidRDefault="00420C06" w:rsidP="00420C0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157BD6">
        <w:rPr>
          <w:rFonts w:ascii="Garamond" w:hAnsi="Garamond"/>
          <w:i/>
          <w:color w:val="000000" w:themeColor="text1"/>
          <w:sz w:val="24"/>
          <w:szCs w:val="24"/>
          <w:u w:color="000000"/>
        </w:rPr>
        <w:t xml:space="preserve">Master of Laws </w:t>
      </w: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– </w:t>
      </w:r>
      <w:r w:rsidRPr="00157BD6">
        <w:rPr>
          <w:rFonts w:ascii="Garamond" w:hAnsi="Garamond"/>
          <w:i/>
          <w:color w:val="000000" w:themeColor="text1"/>
          <w:sz w:val="24"/>
          <w:szCs w:val="24"/>
          <w:u w:color="000000"/>
        </w:rPr>
        <w:t>Critical Race Studies Specialization</w:t>
      </w:r>
      <w:r w:rsidR="00EB3F09" w:rsidRPr="00157BD6">
        <w:rPr>
          <w:rFonts w:ascii="Garamond" w:hAnsi="Garamond"/>
          <w:i/>
          <w:color w:val="000000" w:themeColor="text1"/>
          <w:sz w:val="24"/>
          <w:szCs w:val="24"/>
          <w:u w:color="000000"/>
        </w:rPr>
        <w:t>,</w:t>
      </w:r>
      <w:r w:rsidR="00EB3F09" w:rsidRPr="00157BD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2019-2020</w:t>
      </w: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</w:p>
    <w:p w14:paraId="4B30979E" w14:textId="6843EB3B" w:rsidR="00420C06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Honors: </w:t>
      </w: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ab/>
        <w:t xml:space="preserve">Dean’s </w:t>
      </w:r>
      <w:r w:rsidR="00B3534F" w:rsidRPr="00157BD6">
        <w:rPr>
          <w:rFonts w:ascii="Garamond" w:hAnsi="Garamond"/>
          <w:color w:val="000000" w:themeColor="text1"/>
          <w:sz w:val="24"/>
          <w:szCs w:val="24"/>
          <w:u w:color="000000"/>
        </w:rPr>
        <w:t>Full</w:t>
      </w:r>
      <w:r w:rsidR="009C207D" w:rsidRPr="00157BD6">
        <w:rPr>
          <w:rFonts w:ascii="Garamond" w:hAnsi="Garamond"/>
          <w:color w:val="000000" w:themeColor="text1"/>
          <w:sz w:val="24"/>
          <w:szCs w:val="24"/>
          <w:u w:color="000000"/>
        </w:rPr>
        <w:t>-</w:t>
      </w:r>
      <w:r w:rsidRPr="00157BD6">
        <w:rPr>
          <w:rFonts w:ascii="Garamond" w:hAnsi="Garamond"/>
          <w:color w:val="000000" w:themeColor="text1"/>
          <w:sz w:val="24"/>
          <w:szCs w:val="24"/>
          <w:u w:color="000000"/>
        </w:rPr>
        <w:t>Tuition Fellowship</w:t>
      </w:r>
      <w:r w:rsidR="00F96707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; </w:t>
      </w:r>
      <w:r w:rsidR="00D523FD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Critical Race Studies Fellowship; </w:t>
      </w:r>
      <w:r w:rsidRPr="00157BD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National Bar Institute Fellowship</w:t>
      </w:r>
      <w:r w:rsidR="00F9670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</w:p>
    <w:p w14:paraId="0BA042E7" w14:textId="06723F73" w:rsidR="0037707E" w:rsidRPr="005171A4" w:rsidRDefault="0037707E" w:rsidP="00420C0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Activity: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ab/>
        <w:t>Black Law Student’s Association</w:t>
      </w:r>
    </w:p>
    <w:p w14:paraId="22355FC4" w14:textId="77777777" w:rsidR="00420C06" w:rsidRPr="00157BD6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157BD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</w:p>
    <w:p w14:paraId="74A7B419" w14:textId="2D48EE3C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Georgetown University Law Center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, Washington, DC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  <w:t xml:space="preserve"> </w:t>
      </w:r>
    </w:p>
    <w:p w14:paraId="60B51160" w14:textId="1234A75C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Juris Doctor</w:t>
      </w:r>
      <w:r w:rsidR="00EB3F09">
        <w:rPr>
          <w:rFonts w:ascii="Garamond" w:hAnsi="Garamond"/>
          <w:iCs/>
          <w:color w:val="000000" w:themeColor="text1"/>
          <w:sz w:val="24"/>
          <w:szCs w:val="24"/>
          <w:u w:color="000000"/>
        </w:rPr>
        <w:t>, 2015-2017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 </w:t>
      </w:r>
    </w:p>
    <w:p w14:paraId="1D68781A" w14:textId="77777777" w:rsidR="00420C06" w:rsidRPr="00EB3F09" w:rsidRDefault="00420C06" w:rsidP="00420C06">
      <w:pPr>
        <w:pStyle w:val="Body"/>
        <w:ind w:left="1440" w:hanging="1440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Honors: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  <w:t xml:space="preserve">Exceptional Pro Bono Pledge Recognition </w:t>
      </w:r>
    </w:p>
    <w:p w14:paraId="0C854A00" w14:textId="25527209" w:rsidR="00F96707" w:rsidRDefault="00420C06" w:rsidP="00420C06">
      <w:pPr>
        <w:pStyle w:val="Body"/>
        <w:ind w:left="1440" w:hanging="1440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Activities: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Georgetown Immigration Law Journal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(Senior Executive Editor and Write-On Competition Judge)</w:t>
      </w:r>
      <w:r w:rsidR="003476E9">
        <w:rPr>
          <w:rFonts w:ascii="Garamond" w:hAnsi="Garamond"/>
          <w:color w:val="000000" w:themeColor="text1"/>
          <w:sz w:val="24"/>
          <w:szCs w:val="24"/>
          <w:u w:color="000000"/>
        </w:rPr>
        <w:t>;</w:t>
      </w:r>
    </w:p>
    <w:p w14:paraId="4BD44A52" w14:textId="3C62ACB0" w:rsidR="00420C06" w:rsidRPr="00EB3F09" w:rsidRDefault="003D4E47" w:rsidP="00F96707">
      <w:pPr>
        <w:pStyle w:val="Body"/>
        <w:ind w:left="1440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Georgetown</w:t>
      </w:r>
      <w:r w:rsidR="00FC4F91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Institute of Public Representation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Civil Rights Clinic</w:t>
      </w:r>
    </w:p>
    <w:p w14:paraId="2A341391" w14:textId="77777777" w:rsidR="00420C06" w:rsidRPr="008538DC" w:rsidRDefault="00420C06" w:rsidP="00420C06">
      <w:pPr>
        <w:pStyle w:val="Body"/>
        <w:ind w:left="1440" w:hanging="1440"/>
        <w:rPr>
          <w:rFonts w:ascii="Garamond" w:eastAsia="Times" w:hAnsi="Garamond" w:cs="Times"/>
          <w:color w:val="000000" w:themeColor="text1"/>
          <w:sz w:val="18"/>
          <w:szCs w:val="18"/>
          <w:u w:color="000000"/>
        </w:rPr>
      </w:pPr>
    </w:p>
    <w:p w14:paraId="2ADF6B1B" w14:textId="58852422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Howard University School of Law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, Washington, DC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  <w:t xml:space="preserve">                                                                          </w:t>
      </w:r>
    </w:p>
    <w:p w14:paraId="581CC4F2" w14:textId="5A6AFE49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First-year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 Juris Doctor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work completed</w:t>
      </w:r>
      <w:r w:rsidR="00EB3F09">
        <w:rPr>
          <w:rFonts w:ascii="Garamond" w:hAnsi="Garamond"/>
          <w:color w:val="000000" w:themeColor="text1"/>
          <w:sz w:val="24"/>
          <w:szCs w:val="24"/>
          <w:u w:color="000000"/>
        </w:rPr>
        <w:t>, 2014-2015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</w:p>
    <w:p w14:paraId="708D28C5" w14:textId="55AA29D5" w:rsidR="00420C06" w:rsidRPr="00EB3F09" w:rsidRDefault="00420C06" w:rsidP="00420C0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Honors: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  <w:t>Merit Fellows Scholar</w:t>
      </w:r>
    </w:p>
    <w:p w14:paraId="353301B3" w14:textId="77777777" w:rsidR="00420C06" w:rsidRPr="008538DC" w:rsidRDefault="00420C06" w:rsidP="00420C06">
      <w:pPr>
        <w:pStyle w:val="Body"/>
        <w:jc w:val="both"/>
        <w:rPr>
          <w:rFonts w:ascii="Garamond" w:eastAsia="Times" w:hAnsi="Garamond" w:cs="Times"/>
          <w:i/>
          <w:iCs/>
          <w:color w:val="000000" w:themeColor="text1"/>
          <w:sz w:val="18"/>
          <w:szCs w:val="18"/>
          <w:u w:color="000000"/>
        </w:rPr>
      </w:pPr>
    </w:p>
    <w:p w14:paraId="00D4F664" w14:textId="54F9DBF2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Princeton University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, Princeton, NJ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="00B70F8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ab/>
        <w:t xml:space="preserve">                     </w:t>
      </w:r>
    </w:p>
    <w:p w14:paraId="04FCFCF3" w14:textId="61D4F6D5" w:rsidR="00420C06" w:rsidRPr="00EB3F09" w:rsidRDefault="00420C0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Bachelor of Science in Engineering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, 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Operations Research and Financial Engineering</w:t>
      </w:r>
      <w:r w:rsidR="00EB3F09">
        <w:rPr>
          <w:rFonts w:ascii="Garamond" w:hAnsi="Garamond"/>
          <w:iCs/>
          <w:color w:val="000000" w:themeColor="text1"/>
          <w:sz w:val="24"/>
          <w:szCs w:val="24"/>
          <w:u w:color="000000"/>
        </w:rPr>
        <w:t>, 2010-2014</w:t>
      </w:r>
    </w:p>
    <w:p w14:paraId="56FE62E3" w14:textId="45E67FC2" w:rsidR="005075ED" w:rsidRDefault="00420C06" w:rsidP="00B7310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Honors: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  <w:t>Curtis McGraw Coaches Award for Women’s Varsity Track and Field</w:t>
      </w:r>
    </w:p>
    <w:p w14:paraId="4658012E" w14:textId="46C5DAD0" w:rsidR="00420C06" w:rsidRDefault="00420C06" w:rsidP="000A51B4">
      <w:pPr>
        <w:pStyle w:val="Body"/>
        <w:ind w:left="720" w:firstLine="720"/>
        <w:jc w:val="both"/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</w:pP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National Achievement Scholar</w:t>
      </w:r>
    </w:p>
    <w:p w14:paraId="013CE100" w14:textId="0CAADAA6" w:rsidR="00594DAC" w:rsidRDefault="00420C06" w:rsidP="000A51B4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Activities: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="00594DAC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Princeton University Gospel Ensemble</w:t>
      </w:r>
    </w:p>
    <w:p w14:paraId="1E401D14" w14:textId="03D6B739" w:rsidR="00B4451A" w:rsidRPr="00B4451A" w:rsidRDefault="00B4451A" w:rsidP="00B4451A">
      <w:pPr>
        <w:pStyle w:val="Body"/>
        <w:ind w:left="720" w:firstLine="720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Black Student Union Events Coordinator</w:t>
      </w:r>
    </w:p>
    <w:p w14:paraId="546E69D7" w14:textId="77777777" w:rsidR="00420C06" w:rsidRPr="00EB3F09" w:rsidRDefault="00420C06" w:rsidP="00420C06">
      <w:pPr>
        <w:pStyle w:val="Body"/>
        <w:ind w:left="1440" w:hanging="1440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Senior Thesis: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Comparative Data Envelopment Analysis with Applications to Healthcare in Bahia, Brazil</w:t>
      </w:r>
    </w:p>
    <w:p w14:paraId="384292F1" w14:textId="77777777" w:rsidR="00420C06" w:rsidRDefault="00420C06" w:rsidP="00857A75">
      <w:pPr>
        <w:pStyle w:val="Body"/>
        <w:jc w:val="both"/>
        <w:rPr>
          <w:rFonts w:ascii="Times" w:hAnsi="Times"/>
          <w:b/>
          <w:bCs/>
          <w:color w:val="000000" w:themeColor="text1"/>
          <w:sz w:val="20"/>
          <w:szCs w:val="20"/>
          <w:u w:val="single" w:color="333333"/>
          <w:shd w:val="clear" w:color="auto" w:fill="FFFFFF"/>
        </w:rPr>
      </w:pPr>
    </w:p>
    <w:p w14:paraId="3D8E3218" w14:textId="12D57E76" w:rsidR="00420C06" w:rsidRDefault="00420C06">
      <w:pPr>
        <w:pStyle w:val="Body"/>
        <w:jc w:val="both"/>
        <w:rPr>
          <w:rFonts w:ascii="Times" w:hAnsi="Times"/>
          <w:color w:val="000000" w:themeColor="text1"/>
          <w:sz w:val="20"/>
          <w:szCs w:val="20"/>
          <w:u w:color="000000"/>
        </w:rPr>
      </w:pPr>
    </w:p>
    <w:p w14:paraId="7F3187E1" w14:textId="1C405578" w:rsidR="003D4C49" w:rsidRPr="003D4C49" w:rsidRDefault="00420C06" w:rsidP="003D4C49">
      <w:pPr>
        <w:pStyle w:val="Body"/>
        <w:pBdr>
          <w:bottom w:val="single" w:sz="4" w:space="1" w:color="auto"/>
        </w:pBdr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ACADEMIC PUBLICATIONS </w:t>
      </w:r>
    </w:p>
    <w:p w14:paraId="55547D37" w14:textId="77777777" w:rsidR="00A92C55" w:rsidRDefault="00A92C55" w:rsidP="00A92C55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Charquia </w:t>
      </w:r>
      <w:r>
        <w:rPr>
          <w:rFonts w:ascii="Garamond" w:eastAsia="Times" w:hAnsi="Garamond" w:cs="Times"/>
          <w:color w:val="000000" w:themeColor="text1"/>
          <w:u w:color="000000"/>
        </w:rPr>
        <w:t>Fegins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, </w:t>
      </w:r>
      <w:r>
        <w:rPr>
          <w:rFonts w:ascii="Garamond" w:eastAsia="Times" w:hAnsi="Garamond" w:cs="Times"/>
          <w:i/>
          <w:color w:val="000000" w:themeColor="text1"/>
          <w:u w:color="000000"/>
        </w:rPr>
        <w:t xml:space="preserve">Reconstruction and the First Multiracial Democracy, </w:t>
      </w:r>
      <w:r w:rsidRPr="003D4C49">
        <w:rPr>
          <w:rFonts w:ascii="Garamond" w:eastAsia="Times" w:hAnsi="Garamond" w:cs="Times"/>
          <w:smallCaps/>
          <w:color w:val="000000" w:themeColor="text1"/>
          <w:u w:color="000000"/>
        </w:rPr>
        <w:t>The Cambridge Companion to Voting Rights in the United States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 </w:t>
      </w:r>
      <w:r>
        <w:rPr>
          <w:rFonts w:ascii="Garamond" w:eastAsia="Times" w:hAnsi="Garamond" w:cs="Times"/>
          <w:color w:val="000000" w:themeColor="text1"/>
          <w:u w:color="000000"/>
        </w:rPr>
        <w:t xml:space="preserve">(forthcoming 2027) 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>(book chapter)</w:t>
      </w:r>
      <w:r>
        <w:rPr>
          <w:rFonts w:ascii="Garamond" w:eastAsia="Times" w:hAnsi="Garamond" w:cs="Times"/>
          <w:color w:val="000000" w:themeColor="text1"/>
          <w:u w:color="000000"/>
        </w:rPr>
        <w:t>.</w:t>
      </w:r>
    </w:p>
    <w:p w14:paraId="7FD2CECD" w14:textId="77777777" w:rsidR="00A92C55" w:rsidRDefault="00A92C55" w:rsidP="001B2EF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</w:p>
    <w:p w14:paraId="25C7CED5" w14:textId="1BCDC4D1" w:rsidR="00A271CF" w:rsidRPr="00A271CF" w:rsidRDefault="00A271CF" w:rsidP="001B2EF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  <w:r>
        <w:rPr>
          <w:rFonts w:ascii="Garamond" w:eastAsia="Times" w:hAnsi="Garamond" w:cs="Times"/>
          <w:color w:val="000000" w:themeColor="text1"/>
          <w:u w:color="000000"/>
        </w:rPr>
        <w:t xml:space="preserve">Charquia Fegins &amp; Charlton Copeland, </w:t>
      </w:r>
      <w:r>
        <w:rPr>
          <w:rFonts w:ascii="Garamond" w:eastAsia="Times" w:hAnsi="Garamond" w:cs="Times"/>
          <w:i/>
          <w:iCs/>
          <w:color w:val="000000" w:themeColor="text1"/>
          <w:u w:color="000000"/>
        </w:rPr>
        <w:t>Southern Exceptionalism and Federal Courts: Boundary Control and Multiracial Democracy</w:t>
      </w:r>
      <w:r>
        <w:rPr>
          <w:rFonts w:ascii="Garamond" w:eastAsia="Times" w:hAnsi="Garamond" w:cs="Times"/>
          <w:color w:val="000000" w:themeColor="text1"/>
          <w:u w:color="000000"/>
        </w:rPr>
        <w:t xml:space="preserve">, </w:t>
      </w:r>
      <w:r w:rsidRPr="00A271CF">
        <w:rPr>
          <w:rFonts w:ascii="Garamond" w:eastAsia="Times" w:hAnsi="Garamond" w:cs="Times"/>
          <w:smallCaps/>
          <w:color w:val="000000" w:themeColor="text1"/>
          <w:u w:color="000000"/>
        </w:rPr>
        <w:t>U. P</w:t>
      </w:r>
      <w:r w:rsidR="00E7472A">
        <w:rPr>
          <w:rFonts w:ascii="Garamond" w:eastAsia="Times" w:hAnsi="Garamond" w:cs="Times"/>
          <w:smallCaps/>
          <w:color w:val="000000" w:themeColor="text1"/>
          <w:u w:color="000000"/>
        </w:rPr>
        <w:t>a</w:t>
      </w:r>
      <w:r w:rsidRPr="00A271CF">
        <w:rPr>
          <w:rFonts w:ascii="Garamond" w:eastAsia="Times" w:hAnsi="Garamond" w:cs="Times"/>
          <w:smallCaps/>
          <w:color w:val="000000" w:themeColor="text1"/>
          <w:u w:color="000000"/>
        </w:rPr>
        <w:t>. L</w:t>
      </w:r>
      <w:r w:rsidR="005A2202">
        <w:rPr>
          <w:rFonts w:ascii="Garamond" w:eastAsia="Times" w:hAnsi="Garamond" w:cs="Times"/>
          <w:smallCaps/>
          <w:color w:val="000000" w:themeColor="text1"/>
          <w:u w:color="000000"/>
        </w:rPr>
        <w:t>.</w:t>
      </w:r>
      <w:r w:rsidRPr="00A271CF">
        <w:rPr>
          <w:rFonts w:ascii="Garamond" w:eastAsia="Times" w:hAnsi="Garamond" w:cs="Times"/>
          <w:smallCaps/>
          <w:color w:val="000000" w:themeColor="text1"/>
          <w:u w:color="000000"/>
        </w:rPr>
        <w:t xml:space="preserve"> Rev.</w:t>
      </w:r>
      <w:r>
        <w:rPr>
          <w:rFonts w:ascii="Garamond" w:eastAsia="Times" w:hAnsi="Garamond" w:cs="Times"/>
          <w:color w:val="000000" w:themeColor="text1"/>
          <w:u w:color="000000"/>
        </w:rPr>
        <w:t xml:space="preserve"> (forthcoming 2026)</w:t>
      </w:r>
      <w:r w:rsidR="00D80C65">
        <w:rPr>
          <w:rFonts w:ascii="Garamond" w:eastAsia="Times" w:hAnsi="Garamond" w:cs="Times"/>
          <w:color w:val="000000" w:themeColor="text1"/>
          <w:u w:color="000000"/>
        </w:rPr>
        <w:t xml:space="preserve"> (symposium co-organizer)</w:t>
      </w:r>
      <w:r>
        <w:rPr>
          <w:rFonts w:ascii="Garamond" w:eastAsia="Times" w:hAnsi="Garamond" w:cs="Times"/>
          <w:color w:val="000000" w:themeColor="text1"/>
          <w:u w:color="000000"/>
        </w:rPr>
        <w:t xml:space="preserve">.  </w:t>
      </w:r>
    </w:p>
    <w:p w14:paraId="7C463AB0" w14:textId="77777777" w:rsidR="003D4C49" w:rsidRDefault="003D4C49" w:rsidP="001B2EF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</w:p>
    <w:p w14:paraId="25F3256C" w14:textId="16957FC7" w:rsidR="001B2EF6" w:rsidRPr="005A2202" w:rsidRDefault="001B2EF6" w:rsidP="001B2EF6">
      <w:pPr>
        <w:pStyle w:val="Body"/>
        <w:jc w:val="both"/>
        <w:rPr>
          <w:rFonts w:ascii="Garamond" w:eastAsia="Times" w:hAnsi="Garamond" w:cs="Times"/>
          <w:iCs/>
          <w:color w:val="000000" w:themeColor="text1"/>
          <w:u w:color="000000"/>
        </w:rPr>
      </w:pP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Charquia </w:t>
      </w:r>
      <w:r w:rsidR="003D4C49">
        <w:rPr>
          <w:rFonts w:ascii="Garamond" w:eastAsia="Times" w:hAnsi="Garamond" w:cs="Times"/>
          <w:color w:val="000000" w:themeColor="text1"/>
          <w:u w:color="000000"/>
        </w:rPr>
        <w:t>Fegins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, </w:t>
      </w:r>
      <w:r w:rsidR="003D4C49">
        <w:rPr>
          <w:rFonts w:ascii="Garamond" w:eastAsia="Times" w:hAnsi="Garamond" w:cs="Times"/>
          <w:i/>
          <w:color w:val="000000" w:themeColor="text1"/>
          <w:u w:color="000000"/>
        </w:rPr>
        <w:t>How Standing Hides Empire</w:t>
      </w:r>
      <w:r w:rsidR="005A2202">
        <w:rPr>
          <w:rFonts w:ascii="Garamond" w:eastAsia="Times" w:hAnsi="Garamond" w:cs="Times"/>
          <w:i/>
          <w:color w:val="000000" w:themeColor="text1"/>
          <w:u w:color="000000"/>
        </w:rPr>
        <w:t xml:space="preserve">, </w:t>
      </w:r>
      <w:r w:rsidR="005A2202" w:rsidRPr="00E7472A">
        <w:rPr>
          <w:rFonts w:ascii="Garamond" w:eastAsia="Times" w:hAnsi="Garamond" w:cs="Times"/>
          <w:iCs/>
          <w:smallCaps/>
          <w:color w:val="000000" w:themeColor="text1"/>
          <w:u w:color="000000"/>
        </w:rPr>
        <w:t>U. P</w:t>
      </w:r>
      <w:r w:rsidR="00E7472A" w:rsidRPr="00E7472A">
        <w:rPr>
          <w:rFonts w:ascii="Garamond" w:eastAsia="Times" w:hAnsi="Garamond" w:cs="Times"/>
          <w:iCs/>
          <w:smallCaps/>
          <w:color w:val="000000" w:themeColor="text1"/>
          <w:u w:color="000000"/>
        </w:rPr>
        <w:t>a</w:t>
      </w:r>
      <w:r w:rsidR="005A2202" w:rsidRPr="00E7472A">
        <w:rPr>
          <w:rFonts w:ascii="Garamond" w:eastAsia="Times" w:hAnsi="Garamond" w:cs="Times"/>
          <w:iCs/>
          <w:smallCaps/>
          <w:color w:val="000000" w:themeColor="text1"/>
          <w:u w:color="000000"/>
        </w:rPr>
        <w:t>. J. C</w:t>
      </w:r>
      <w:r w:rsidR="00E7472A" w:rsidRPr="00E7472A">
        <w:rPr>
          <w:rFonts w:ascii="Garamond" w:eastAsia="Times" w:hAnsi="Garamond" w:cs="Times"/>
          <w:iCs/>
          <w:smallCaps/>
          <w:color w:val="000000" w:themeColor="text1"/>
          <w:u w:color="000000"/>
        </w:rPr>
        <w:t>onst</w:t>
      </w:r>
      <w:r w:rsidR="005A2202" w:rsidRPr="00E7472A">
        <w:rPr>
          <w:rFonts w:ascii="Garamond" w:eastAsia="Times" w:hAnsi="Garamond" w:cs="Times"/>
          <w:iCs/>
          <w:smallCaps/>
          <w:color w:val="000000" w:themeColor="text1"/>
          <w:u w:color="000000"/>
        </w:rPr>
        <w:t>. L</w:t>
      </w:r>
      <w:r w:rsidR="00E7472A">
        <w:rPr>
          <w:rFonts w:ascii="Garamond" w:eastAsia="Times" w:hAnsi="Garamond" w:cs="Times"/>
          <w:iCs/>
          <w:color w:val="000000" w:themeColor="text1"/>
          <w:u w:color="000000"/>
        </w:rPr>
        <w:t>.</w:t>
      </w:r>
      <w:r w:rsidR="005A2202">
        <w:rPr>
          <w:rFonts w:ascii="Garamond" w:eastAsia="Times" w:hAnsi="Garamond" w:cs="Times"/>
          <w:iCs/>
          <w:color w:val="000000" w:themeColor="text1"/>
          <w:u w:color="000000"/>
        </w:rPr>
        <w:t xml:space="preserve"> (forthcoming 2026</w:t>
      </w:r>
      <w:r w:rsidR="00E7472A">
        <w:rPr>
          <w:rFonts w:ascii="Garamond" w:eastAsia="Times" w:hAnsi="Garamond" w:cs="Times"/>
          <w:iCs/>
          <w:color w:val="000000" w:themeColor="text1"/>
          <w:u w:color="000000"/>
        </w:rPr>
        <w:t>)</w:t>
      </w:r>
      <w:r w:rsidR="005A2202">
        <w:rPr>
          <w:rFonts w:ascii="Garamond" w:eastAsia="Times" w:hAnsi="Garamond" w:cs="Times"/>
          <w:iCs/>
          <w:color w:val="000000" w:themeColor="text1"/>
          <w:u w:color="000000"/>
        </w:rPr>
        <w:t>.</w:t>
      </w:r>
    </w:p>
    <w:p w14:paraId="0D61F69D" w14:textId="4DF25154" w:rsidR="001B2EF6" w:rsidRDefault="001B2EF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6426D543" w14:textId="11F35548" w:rsidR="001B2EF6" w:rsidRDefault="001B2EF6" w:rsidP="00420C0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  <w:r w:rsidRPr="001B2EF6">
        <w:rPr>
          <w:rFonts w:ascii="Garamond" w:eastAsia="Times" w:hAnsi="Garamond" w:cs="Times"/>
          <w:color w:val="000000" w:themeColor="text1"/>
          <w:u w:color="000000"/>
        </w:rPr>
        <w:lastRenderedPageBreak/>
        <w:t xml:space="preserve">Charquia </w:t>
      </w:r>
      <w:r w:rsidR="003D4C49">
        <w:rPr>
          <w:rFonts w:ascii="Garamond" w:eastAsia="Times" w:hAnsi="Garamond" w:cs="Times"/>
          <w:color w:val="000000" w:themeColor="text1"/>
          <w:u w:color="000000"/>
        </w:rPr>
        <w:t>Fegins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>,</w:t>
      </w:r>
      <w:r w:rsidR="00E7472A">
        <w:rPr>
          <w:rFonts w:ascii="Garamond" w:eastAsia="Times" w:hAnsi="Garamond" w:cs="Times"/>
          <w:color w:val="000000" w:themeColor="text1"/>
          <w:u w:color="000000"/>
        </w:rPr>
        <w:t xml:space="preserve"> </w:t>
      </w:r>
      <w:r w:rsidR="00E7472A" w:rsidRPr="00E7472A">
        <w:rPr>
          <w:rFonts w:ascii="Garamond" w:eastAsia="Times" w:hAnsi="Garamond" w:cs="Times"/>
          <w:i/>
          <w:iCs/>
          <w:color w:val="000000" w:themeColor="text1"/>
          <w:u w:color="000000"/>
        </w:rPr>
        <w:t>A Historical Gloss on Jurisdiction Stripping and the January 6</w:t>
      </w:r>
      <w:r w:rsidR="00E7472A" w:rsidRPr="00E7472A">
        <w:rPr>
          <w:rFonts w:ascii="Garamond" w:eastAsia="Times" w:hAnsi="Garamond" w:cs="Times"/>
          <w:i/>
          <w:iCs/>
          <w:color w:val="000000" w:themeColor="text1"/>
          <w:u w:color="000000"/>
          <w:vertAlign w:val="superscript"/>
        </w:rPr>
        <w:t>th</w:t>
      </w:r>
      <w:r w:rsidR="00E7472A" w:rsidRPr="00E7472A">
        <w:rPr>
          <w:rFonts w:ascii="Garamond" w:eastAsia="Times" w:hAnsi="Garamond" w:cs="Times"/>
          <w:i/>
          <w:iCs/>
          <w:color w:val="000000" w:themeColor="text1"/>
          <w:u w:color="000000"/>
        </w:rPr>
        <w:t xml:space="preserve"> Insurrection</w:t>
      </w:r>
      <w:r w:rsidR="003D4C49">
        <w:rPr>
          <w:rFonts w:ascii="Garamond" w:eastAsia="Times" w:hAnsi="Garamond" w:cs="Times"/>
          <w:color w:val="000000" w:themeColor="text1"/>
          <w:u w:color="000000"/>
        </w:rPr>
        <w:t xml:space="preserve">, </w:t>
      </w:r>
      <w:r w:rsidR="003D4C49" w:rsidRPr="003D4C49">
        <w:rPr>
          <w:rFonts w:ascii="Garamond" w:eastAsia="Times" w:hAnsi="Garamond" w:cs="Times"/>
          <w:smallCaps/>
          <w:color w:val="000000" w:themeColor="text1"/>
          <w:u w:color="000000"/>
        </w:rPr>
        <w:t>Edward Elgar Research Handbook on Law and Democracy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 </w:t>
      </w:r>
      <w:r w:rsidR="00A92C55">
        <w:rPr>
          <w:rFonts w:ascii="Garamond" w:eastAsia="Times" w:hAnsi="Garamond" w:cs="Times"/>
          <w:color w:val="000000" w:themeColor="text1"/>
          <w:u w:color="000000"/>
        </w:rPr>
        <w:t xml:space="preserve">377 </w:t>
      </w:r>
      <w:r w:rsidR="003D4C49">
        <w:rPr>
          <w:rFonts w:ascii="Garamond" w:eastAsia="Times" w:hAnsi="Garamond" w:cs="Times"/>
          <w:color w:val="000000" w:themeColor="text1"/>
          <w:u w:color="000000"/>
        </w:rPr>
        <w:t>(</w:t>
      </w:r>
      <w:r w:rsidR="005A2202">
        <w:rPr>
          <w:rFonts w:ascii="Garamond" w:eastAsia="Times" w:hAnsi="Garamond" w:cs="Times"/>
          <w:color w:val="000000" w:themeColor="text1"/>
          <w:u w:color="000000"/>
        </w:rPr>
        <w:t>2</w:t>
      </w:r>
      <w:r w:rsidR="003D4C49">
        <w:rPr>
          <w:rFonts w:ascii="Garamond" w:eastAsia="Times" w:hAnsi="Garamond" w:cs="Times"/>
          <w:color w:val="000000" w:themeColor="text1"/>
          <w:u w:color="000000"/>
        </w:rPr>
        <w:t>02</w:t>
      </w:r>
      <w:r w:rsidR="00B65FD2">
        <w:rPr>
          <w:rFonts w:ascii="Garamond" w:eastAsia="Times" w:hAnsi="Garamond" w:cs="Times"/>
          <w:color w:val="000000" w:themeColor="text1"/>
          <w:u w:color="000000"/>
        </w:rPr>
        <w:t>6</w:t>
      </w:r>
      <w:r w:rsidR="003D4C49">
        <w:rPr>
          <w:rFonts w:ascii="Garamond" w:eastAsia="Times" w:hAnsi="Garamond" w:cs="Times"/>
          <w:color w:val="000000" w:themeColor="text1"/>
          <w:u w:color="000000"/>
        </w:rPr>
        <w:t xml:space="preserve">) 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>(book chapter)</w:t>
      </w:r>
      <w:r w:rsidR="00B97008">
        <w:rPr>
          <w:rFonts w:ascii="Garamond" w:eastAsia="Times" w:hAnsi="Garamond" w:cs="Times"/>
          <w:color w:val="000000" w:themeColor="text1"/>
          <w:u w:color="000000"/>
        </w:rPr>
        <w:t>.</w:t>
      </w:r>
    </w:p>
    <w:p w14:paraId="31A26E1C" w14:textId="3F66EA8F" w:rsidR="003D4C49" w:rsidRDefault="003D4C49" w:rsidP="00420C0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</w:p>
    <w:p w14:paraId="6A41473D" w14:textId="42A43178" w:rsidR="003D4C49" w:rsidRPr="001B2EF6" w:rsidRDefault="003D4C49" w:rsidP="00420C06">
      <w:pPr>
        <w:pStyle w:val="Body"/>
        <w:jc w:val="both"/>
        <w:rPr>
          <w:rFonts w:ascii="Garamond" w:eastAsia="Times" w:hAnsi="Garamond" w:cs="Times"/>
          <w:color w:val="000000" w:themeColor="text1"/>
          <w:u w:color="000000"/>
        </w:rPr>
      </w:pP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Charquia Wright, </w:t>
      </w:r>
      <w:r w:rsidRPr="001B2EF6">
        <w:rPr>
          <w:rFonts w:ascii="Garamond" w:eastAsia="Times" w:hAnsi="Garamond" w:cs="Times"/>
          <w:i/>
          <w:color w:val="000000" w:themeColor="text1"/>
          <w:u w:color="000000"/>
        </w:rPr>
        <w:t>First Amendment Defenses to Alien Transportation Crimes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, </w:t>
      </w:r>
      <w:r w:rsidR="00B65FD2">
        <w:rPr>
          <w:rFonts w:ascii="Garamond" w:eastAsia="Times" w:hAnsi="Garamond" w:cs="Times"/>
          <w:color w:val="000000" w:themeColor="text1"/>
          <w:u w:color="000000"/>
        </w:rPr>
        <w:t xml:space="preserve">32 </w:t>
      </w:r>
      <w:r w:rsidRPr="00243FAB">
        <w:rPr>
          <w:rFonts w:ascii="Garamond" w:eastAsia="Times" w:hAnsi="Garamond" w:cs="Times"/>
          <w:smallCaps/>
          <w:color w:val="000000" w:themeColor="text1"/>
          <w:u w:color="000000"/>
        </w:rPr>
        <w:t>William and Mary Bill of Rights J</w:t>
      </w:r>
      <w:r>
        <w:rPr>
          <w:rFonts w:ascii="Garamond" w:eastAsia="Times" w:hAnsi="Garamond" w:cs="Times"/>
          <w:smallCaps/>
          <w:color w:val="000000" w:themeColor="text1"/>
          <w:u w:color="000000"/>
        </w:rPr>
        <w:t>.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 xml:space="preserve"> </w:t>
      </w:r>
      <w:r w:rsidR="00B65FD2">
        <w:rPr>
          <w:rFonts w:ascii="Garamond" w:eastAsia="Times" w:hAnsi="Garamond" w:cs="Times"/>
          <w:color w:val="000000" w:themeColor="text1"/>
          <w:u w:color="000000"/>
        </w:rPr>
        <w:t>971</w:t>
      </w:r>
      <w:r w:rsidRPr="001B2EF6">
        <w:rPr>
          <w:rFonts w:ascii="Garamond" w:eastAsia="Times" w:hAnsi="Garamond" w:cs="Times"/>
          <w:color w:val="000000" w:themeColor="text1"/>
          <w:u w:color="000000"/>
        </w:rPr>
        <w:t>(2024)</w:t>
      </w:r>
      <w:r w:rsidR="00B65FD2">
        <w:rPr>
          <w:rFonts w:ascii="Garamond" w:eastAsia="Times" w:hAnsi="Garamond" w:cs="Times"/>
          <w:color w:val="000000" w:themeColor="text1"/>
          <w:u w:color="000000"/>
        </w:rPr>
        <w:t>.</w:t>
      </w:r>
    </w:p>
    <w:p w14:paraId="7CC9348F" w14:textId="77777777" w:rsidR="001B2EF6" w:rsidRDefault="001B2EF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3661D3E" w14:textId="001D9933" w:rsidR="00420C06" w:rsidRPr="00EB3F09" w:rsidRDefault="000F20CA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="008F1EBC" w:rsidRPr="00B73106">
        <w:rPr>
          <w:rFonts w:ascii="Garamond" w:hAnsi="Garamond" w:cs="Times New Roman (Body CS)"/>
          <w:i/>
          <w:sz w:val="24"/>
          <w:szCs w:val="24"/>
        </w:rPr>
        <w:t>Circuit Circus: Defying SCOTUS and Disenfranchising Black Voters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 8</w:t>
      </w:r>
      <w:r w:rsidR="003F762B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3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eastAsia="Times" w:hAnsi="Garamond" w:cs="Times"/>
          <w:smallCaps/>
          <w:color w:val="000000" w:themeColor="text1"/>
          <w:sz w:val="24"/>
          <w:szCs w:val="24"/>
          <w:u w:color="000000"/>
        </w:rPr>
        <w:t>Ohio St.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L. J. </w:t>
      </w:r>
      <w:r w:rsidR="00F6474A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601 (2022)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1F7CA38D" w14:textId="77777777" w:rsidR="00420C06" w:rsidRPr="008538DC" w:rsidRDefault="00420C06" w:rsidP="00420C06">
      <w:pPr>
        <w:pStyle w:val="Body"/>
        <w:jc w:val="both"/>
        <w:rPr>
          <w:rFonts w:ascii="Garamond" w:eastAsia="Times" w:hAnsi="Garamond" w:cs="Times"/>
          <w:i/>
          <w:color w:val="000000" w:themeColor="text1"/>
          <w:sz w:val="18"/>
          <w:szCs w:val="18"/>
          <w:u w:color="000000"/>
        </w:rPr>
      </w:pPr>
    </w:p>
    <w:p w14:paraId="0B9B0B67" w14:textId="2C1139CD" w:rsidR="00420C06" w:rsidRPr="00EB3F09" w:rsidRDefault="000F20CA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</w:t>
      </w:r>
      <w:r w:rsidR="00F9670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420C06" w:rsidRPr="00EB3F09">
        <w:rPr>
          <w:rFonts w:ascii="Garamond" w:eastAsia="Times" w:hAnsi="Garamond" w:cs="Times"/>
          <w:i/>
          <w:color w:val="000000" w:themeColor="text1"/>
          <w:sz w:val="24"/>
          <w:szCs w:val="24"/>
          <w:u w:color="000000"/>
        </w:rPr>
        <w:t>Unmasking Western Science</w:t>
      </w:r>
      <w:r w:rsidR="00B73106">
        <w:rPr>
          <w:rFonts w:ascii="Garamond" w:eastAsia="Times" w:hAnsi="Garamond" w:cs="Times"/>
          <w:i/>
          <w:color w:val="000000" w:themeColor="text1"/>
          <w:sz w:val="24"/>
          <w:szCs w:val="24"/>
          <w:u w:color="000000"/>
        </w:rPr>
        <w:t>:</w:t>
      </w:r>
      <w:r w:rsidR="00B73106" w:rsidRPr="00B73106">
        <w:t xml:space="preserve"> </w:t>
      </w:r>
      <w:r w:rsidR="00B73106" w:rsidRPr="00B73106">
        <w:rPr>
          <w:rFonts w:ascii="Garamond" w:eastAsia="Times" w:hAnsi="Garamond" w:cs="Times"/>
          <w:i/>
          <w:color w:val="000000" w:themeColor="text1"/>
          <w:sz w:val="24"/>
          <w:szCs w:val="24"/>
          <w:u w:color="000000"/>
        </w:rPr>
        <w:t>Challenging the Army Corps of Engineer’s Rejection of the Isle de Jean Charles Tribal Environmental Knowledge under APA Arbitrary and Capricious Review</w:t>
      </w:r>
      <w:r w:rsidR="00420C0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, </w:t>
      </w:r>
      <w:r w:rsidR="00420C06" w:rsidRPr="00EB3F09">
        <w:rPr>
          <w:rFonts w:ascii="Garamond" w:eastAsia="Times" w:hAnsi="Garamond" w:cs="Times"/>
          <w:smallCaps/>
          <w:color w:val="000000" w:themeColor="text1"/>
          <w:sz w:val="24"/>
          <w:szCs w:val="24"/>
          <w:u w:color="000000"/>
        </w:rPr>
        <w:t>UCLA L. Rev</w:t>
      </w:r>
      <w:r w:rsidR="00420C0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 Online</w:t>
      </w:r>
      <w:r w:rsidR="00240CC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420C0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Series</w:t>
      </w:r>
      <w:r w:rsidR="00240CC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: </w:t>
      </w:r>
      <w:r w:rsidR="00240CC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Law Meets World</w:t>
      </w:r>
      <w:r w:rsidR="00420C0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(2020), </w:t>
      </w:r>
      <w:hyperlink r:id="rId10" w:history="1">
        <w:r w:rsidR="00420C06" w:rsidRPr="00EB3F09">
          <w:rPr>
            <w:rStyle w:val="Hyperlink"/>
            <w:rFonts w:ascii="Garamond" w:eastAsia="Times" w:hAnsi="Garamond" w:cs="Times"/>
            <w:sz w:val="24"/>
            <w:szCs w:val="24"/>
          </w:rPr>
          <w:t>https://www.uclalawreview.org/unmasking-western-science-challenging-the-army-corps-of-engineers-rejection-of-the-isle-de-jean-charles-tribal-environmental-knowledge-under-apa-arbitrary-and-capricious-review/</w:t>
        </w:r>
      </w:hyperlink>
      <w:r w:rsidR="00420C06"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56112437" w14:textId="77777777" w:rsidR="00420C06" w:rsidRPr="008538DC" w:rsidRDefault="00420C06" w:rsidP="00420C06">
      <w:pPr>
        <w:pStyle w:val="Body"/>
        <w:ind w:left="1440"/>
        <w:jc w:val="both"/>
        <w:rPr>
          <w:rFonts w:ascii="Garamond" w:eastAsia="Times" w:hAnsi="Garamond" w:cs="Times"/>
          <w:color w:val="000000" w:themeColor="text1"/>
          <w:sz w:val="18"/>
          <w:szCs w:val="18"/>
          <w:u w:color="000000"/>
        </w:rPr>
      </w:pPr>
    </w:p>
    <w:p w14:paraId="2B485BDD" w14:textId="1DB1BA59" w:rsidR="00317DF7" w:rsidRDefault="000F20CA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Wright, </w:t>
      </w:r>
      <w:r w:rsidR="00420C0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Current Development, </w:t>
      </w:r>
      <w:r w:rsidR="00420C06"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Development in New York City:</w:t>
      </w:r>
      <w:r w:rsidR="00420C0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420C06"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New York City Commission on Human Rights</w:t>
      </w:r>
      <w:r w:rsidR="00420C06" w:rsidRPr="00EB3F09">
        <w:rPr>
          <w:rFonts w:ascii="Garamond" w:hAnsi="Garamond"/>
          <w:i/>
          <w:iCs/>
          <w:caps/>
          <w:color w:val="000000" w:themeColor="text1"/>
          <w:sz w:val="24"/>
          <w:szCs w:val="24"/>
          <w:u w:color="000000"/>
        </w:rPr>
        <w:t xml:space="preserve"> </w:t>
      </w:r>
      <w:r w:rsidR="00420C06"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Will Begin Issuing U and T Visa Certifications</w:t>
      </w:r>
      <w:r w:rsidR="00420C06" w:rsidRPr="00EB3F09">
        <w:rPr>
          <w:rFonts w:ascii="Garamond" w:hAnsi="Garamond"/>
          <w:caps/>
          <w:color w:val="000000" w:themeColor="text1"/>
          <w:sz w:val="24"/>
          <w:szCs w:val="24"/>
          <w:u w:color="000000"/>
        </w:rPr>
        <w:t>,</w:t>
      </w:r>
      <w:r w:rsidR="00420C06" w:rsidRPr="00EB3F09">
        <w:rPr>
          <w:rFonts w:ascii="Garamond" w:hAnsi="Garamond"/>
          <w:color w:val="000000" w:themeColor="text1"/>
          <w:sz w:val="24"/>
          <w:szCs w:val="24"/>
          <w:u w:color="000000"/>
          <w:lang w:val="ru-RU"/>
        </w:rPr>
        <w:t xml:space="preserve"> 31 </w:t>
      </w:r>
      <w:r w:rsidR="00420C06" w:rsidRPr="00EB3F09">
        <w:rPr>
          <w:rFonts w:ascii="Garamond" w:hAnsi="Garamond"/>
          <w:smallCaps/>
          <w:color w:val="000000" w:themeColor="text1"/>
          <w:sz w:val="24"/>
          <w:szCs w:val="24"/>
          <w:u w:color="000000"/>
          <w:lang w:val="it-IT"/>
        </w:rPr>
        <w:t>Geo. Immigr</w:t>
      </w:r>
      <w:r w:rsidR="00420C0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. L. J. 447 (2017).</w:t>
      </w:r>
    </w:p>
    <w:p w14:paraId="4646AF4A" w14:textId="20BF8440" w:rsidR="003D4C49" w:rsidRDefault="003D4C49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5866735C" w14:textId="3931D66B" w:rsidR="003D4C49" w:rsidRPr="003D4C49" w:rsidRDefault="003D4C49" w:rsidP="003D4C49">
      <w:pPr>
        <w:pStyle w:val="Body"/>
        <w:pBdr>
          <w:bottom w:val="single" w:sz="4" w:space="1" w:color="auto"/>
        </w:pBdr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>WORK IN PROGRESS</w:t>
      </w:r>
    </w:p>
    <w:p w14:paraId="1755C801" w14:textId="76630BEF" w:rsidR="00BC4A6B" w:rsidRDefault="00BC4A6B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Fegins, </w:t>
      </w:r>
      <w:r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  <w:t>The KKK Act Conundrum</w:t>
      </w:r>
      <w:r w:rsidR="00D80C6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is an archival study 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detailing</w:t>
      </w:r>
      <w:r w:rsidR="00D80C6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the pluralistic multiracial roots of the KKK Act and criticizing the Supreme Court’s methodological failures interpreting the </w:t>
      </w:r>
      <w:r w:rsidR="00A458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Act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  <w:r w:rsidR="00D80C6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In </w:t>
      </w:r>
      <w:r w:rsidR="006E71C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the Court’s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attempt to</w:t>
      </w:r>
      <w:r w:rsidR="00A458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narrow the scope of the Act</w:t>
      </w:r>
      <w:r w:rsidR="00FB6DBE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(</w:t>
      </w:r>
      <w:r w:rsidR="00A458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to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prevent the KKK Act from becoming a general federal tort statute</w:t>
      </w:r>
      <w:r w:rsidR="00FB6DBE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)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6E71C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it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has stripped one of the primary intended beneficiaries of the KKK Act’s protection: </w:t>
      </w:r>
      <w:r w:rsidR="00EB1180" w:rsidRP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white victims of religious or political discrimination.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C9407A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Tracing the steps of a white methodist missionary</w:t>
      </w:r>
      <w:r w:rsidR="00A458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</w:t>
      </w:r>
      <w:r w:rsidR="00C9407A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persecuted for converting poor whites in </w:t>
      </w:r>
      <w:r w:rsidR="00DE585F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Tuscaloosa to his denomination, </w:t>
      </w:r>
      <w:r w:rsidR="00EB1180"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  <w:t xml:space="preserve">The KKK </w:t>
      </w:r>
      <w:r w:rsidR="00DE585F"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  <w:t xml:space="preserve">Act </w:t>
      </w:r>
      <w:r w:rsidR="00EB1180">
        <w:rPr>
          <w:rFonts w:ascii="Garamond" w:eastAsia="Times" w:hAnsi="Garamond" w:cs="Times"/>
          <w:i/>
          <w:iCs/>
          <w:color w:val="000000" w:themeColor="text1"/>
          <w:sz w:val="24"/>
          <w:szCs w:val="24"/>
          <w:u w:color="000000"/>
        </w:rPr>
        <w:t>Conundrum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7851D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critiques the methods of the Court and</w:t>
      </w:r>
      <w:r w:rsidR="006E71C7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EB118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articulates a historically honest framework within which to interpret the KKK Act.</w:t>
      </w:r>
    </w:p>
    <w:p w14:paraId="35C52A24" w14:textId="77777777" w:rsidR="00BC4A6B" w:rsidRPr="004271C2" w:rsidRDefault="00BC4A6B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C32F40D" w14:textId="473592C3" w:rsidR="00240CC6" w:rsidRPr="00EB3F09" w:rsidRDefault="00240CC6" w:rsidP="00240CC6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>POLICY REPORT</w:t>
      </w:r>
    </w:p>
    <w:p w14:paraId="39C965EC" w14:textId="77777777" w:rsidR="00240CC6" w:rsidRPr="005B6275" w:rsidRDefault="00240CC6" w:rsidP="00240CC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Ruth Greenwood, Annabelle Harless, Blair Bowie, &amp; Charquia Wright, </w:t>
      </w:r>
      <w:r w:rsidRPr="005B6275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Designing Independent Redistrict Commissions, </w:t>
      </w:r>
      <w:r w:rsidRPr="005B6275">
        <w:rPr>
          <w:rFonts w:ascii="Garamond" w:hAnsi="Garamond"/>
          <w:smallCaps/>
          <w:color w:val="000000" w:themeColor="text1"/>
          <w:sz w:val="24"/>
          <w:szCs w:val="24"/>
          <w:u w:color="000000"/>
        </w:rPr>
        <w:t>Campaign Legal Center</w:t>
      </w: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(2018)</w:t>
      </w:r>
      <w:r w:rsidRPr="005B6275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 </w:t>
      </w:r>
      <w:hyperlink r:id="rId11" w:history="1">
        <w:r w:rsidRPr="005B6275">
          <w:rPr>
            <w:rStyle w:val="Hyperlink0"/>
            <w:rFonts w:ascii="Garamond" w:hAnsi="Garamond"/>
            <w:color w:val="000000" w:themeColor="text1"/>
            <w:sz w:val="24"/>
            <w:szCs w:val="24"/>
          </w:rPr>
          <w:t>https://campaignlegal.org/document/designing-independent-redistricting-commissions</w:t>
        </w:r>
      </w:hyperlink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>.</w:t>
      </w:r>
    </w:p>
    <w:p w14:paraId="5125A4E0" w14:textId="77777777" w:rsidR="00240CC6" w:rsidRPr="008538DC" w:rsidRDefault="00240CC6" w:rsidP="00420C06">
      <w:pPr>
        <w:pStyle w:val="Body"/>
        <w:jc w:val="both"/>
        <w:rPr>
          <w:rFonts w:ascii="Garamond" w:eastAsia="Times" w:hAnsi="Garamond" w:cs="Times"/>
          <w:color w:val="000000" w:themeColor="text1"/>
          <w:sz w:val="18"/>
          <w:szCs w:val="18"/>
          <w:u w:color="000000"/>
        </w:rPr>
      </w:pPr>
    </w:p>
    <w:p w14:paraId="733FB7FF" w14:textId="77777777" w:rsidR="00240CC6" w:rsidRPr="00EB3F09" w:rsidRDefault="00240CC6" w:rsidP="00240CC6">
      <w:pPr>
        <w:pStyle w:val="Body"/>
        <w:pBdr>
          <w:bottom w:val="single" w:sz="4" w:space="1" w:color="auto"/>
        </w:pBdr>
        <w:contextualSpacing/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  <w:lang w:val="de-DE"/>
        </w:rPr>
        <w:t xml:space="preserve">LEGAL </w:t>
      </w: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  <w:lang w:val="de-DE"/>
        </w:rPr>
        <w:t>EMPLOYMENT</w:t>
      </w:r>
      <w:r w:rsidRPr="00EB3F09">
        <w:rPr>
          <w:rFonts w:ascii="Garamond" w:hAnsi="Garamond"/>
          <w:color w:val="000000" w:themeColor="text1"/>
          <w:sz w:val="28"/>
          <w:szCs w:val="28"/>
          <w:u w:color="000000"/>
        </w:rPr>
        <w:softHyphen/>
      </w:r>
    </w:p>
    <w:p w14:paraId="2715950B" w14:textId="4A3D33AF" w:rsidR="00240CC6" w:rsidRDefault="00240CC6" w:rsidP="00240CC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Campaign Legal Center 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Washington, DC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2017</w:t>
      </w:r>
      <w:r w:rsidR="002C20B3">
        <w:rPr>
          <w:rFonts w:ascii="Garamond" w:hAnsi="Garamond"/>
          <w:color w:val="000000" w:themeColor="text1"/>
          <w:sz w:val="24"/>
          <w:szCs w:val="24"/>
          <w:u w:color="000000"/>
        </w:rPr>
        <w:t>-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2019</w:t>
      </w:r>
    </w:p>
    <w:p w14:paraId="59DCA72F" w14:textId="02792531" w:rsidR="00986A26" w:rsidRPr="00986A26" w:rsidRDefault="00986A26" w:rsidP="00240CC6">
      <w:pPr>
        <w:pStyle w:val="Body"/>
        <w:jc w:val="both"/>
        <w:rPr>
          <w:rFonts w:ascii="Garamond" w:eastAsia="Times" w:hAnsi="Garamond" w:cs="Times"/>
          <w:i/>
          <w:color w:val="000000" w:themeColor="text1"/>
          <w:sz w:val="24"/>
          <w:szCs w:val="24"/>
          <w:u w:color="000000"/>
        </w:rPr>
      </w:pPr>
      <w:r w:rsidRPr="00986A26">
        <w:rPr>
          <w:rFonts w:ascii="Garamond" w:hAnsi="Garamond"/>
          <w:bCs/>
          <w:i/>
          <w:iCs/>
          <w:color w:val="000000" w:themeColor="text1"/>
          <w:sz w:val="24"/>
          <w:szCs w:val="24"/>
          <w:u w:color="000000"/>
        </w:rPr>
        <w:t>Voting Rights Institute</w:t>
      </w:r>
      <w:r w:rsidRPr="00986A26">
        <w:rPr>
          <w:rFonts w:ascii="Garamond" w:hAnsi="Garamond"/>
          <w:bCs/>
          <w:i/>
          <w:color w:val="000000" w:themeColor="text1"/>
          <w:sz w:val="24"/>
          <w:szCs w:val="24"/>
          <w:u w:color="000000"/>
        </w:rPr>
        <w:t xml:space="preserve"> </w:t>
      </w:r>
      <w:r w:rsidRPr="00986A26">
        <w:rPr>
          <w:rFonts w:ascii="Garamond" w:hAnsi="Garamond"/>
          <w:bCs/>
          <w:i/>
          <w:iCs/>
          <w:color w:val="000000" w:themeColor="text1"/>
          <w:sz w:val="24"/>
          <w:szCs w:val="24"/>
          <w:u w:color="000000"/>
        </w:rPr>
        <w:t>Law Fellow</w:t>
      </w:r>
    </w:p>
    <w:p w14:paraId="5E555966" w14:textId="77777777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Simultaneously managed multiple cases and projects. Helped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supervise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legal interns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’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legal research and writing. Managed relationships with outside counsel, clients, and opposing counsel.</w:t>
      </w:r>
    </w:p>
    <w:p w14:paraId="0B53817E" w14:textId="77777777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Co-authored amicus briefs to the Colorado Supreme Court, the Pennsylvania Supreme Court, and the Eastern District of Virginia.</w:t>
      </w:r>
    </w:p>
    <w:p w14:paraId="1D9B6451" w14:textId="730FBC54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Assisted with witness preparation in 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League of Women Voters v. Rucho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(M.D.N.C.). Helped defend depositions in 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Gill v. Whitford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(W.D. Wisc.)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.</w:t>
      </w:r>
    </w:p>
    <w:p w14:paraId="6D642AF9" w14:textId="14818362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Made recommendations for independent redistricting commission legislation </w:t>
      </w:r>
      <w:r w:rsidR="00DA3C15">
        <w:rPr>
          <w:rFonts w:ascii="Garamond" w:hAnsi="Garamond"/>
          <w:color w:val="000000" w:themeColor="text1"/>
          <w:sz w:val="24"/>
          <w:szCs w:val="24"/>
          <w:u w:color="000000"/>
        </w:rPr>
        <w:t>and state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constitutional amendments </w:t>
      </w:r>
      <w:r w:rsidR="00DA3C15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to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congress</w:t>
      </w:r>
      <w:r w:rsidR="00786806">
        <w:rPr>
          <w:rFonts w:ascii="Garamond" w:hAnsi="Garamond"/>
          <w:color w:val="000000" w:themeColor="text1"/>
          <w:sz w:val="24"/>
          <w:szCs w:val="24"/>
          <w:u w:color="000000"/>
        </w:rPr>
        <w:t>persons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in South Carolina and Colorado. </w:t>
      </w:r>
    </w:p>
    <w:p w14:paraId="6E5ABA2F" w14:textId="2CDF7460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hAnsi="Garamond"/>
          <w:iCs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Drafted legal memoranda on </w:t>
      </w:r>
      <w:r w:rsidR="009E6A9F">
        <w:rPr>
          <w:rFonts w:ascii="Garamond" w:hAnsi="Garamond"/>
          <w:color w:val="000000" w:themeColor="text1"/>
          <w:sz w:val="24"/>
          <w:szCs w:val="24"/>
          <w:u w:color="000000"/>
        </w:rPr>
        <w:t>jurisdictional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issues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hAnsi="Garamond"/>
          <w:iCs/>
          <w:color w:val="000000" w:themeColor="text1"/>
          <w:sz w:val="24"/>
          <w:szCs w:val="24"/>
          <w:u w:color="000000"/>
        </w:rPr>
        <w:t xml:space="preserve">in 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Civil Rights Act cases</w:t>
      </w:r>
      <w:r w:rsidR="00ED71CC">
        <w:rPr>
          <w:rFonts w:ascii="Garamond" w:hAnsi="Garamond"/>
          <w:color w:val="000000" w:themeColor="text1"/>
          <w:sz w:val="24"/>
          <w:szCs w:val="24"/>
          <w:u w:color="000000"/>
        </w:rPr>
        <w:t>.</w:t>
      </w:r>
    </w:p>
    <w:p w14:paraId="29A5878D" w14:textId="77777777" w:rsidR="00240CC6" w:rsidRPr="00EB3F09" w:rsidRDefault="00240CC6" w:rsidP="00240CC6">
      <w:pPr>
        <w:pStyle w:val="Body"/>
        <w:numPr>
          <w:ilvl w:val="0"/>
          <w:numId w:val="1"/>
        </w:numPr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Drafted pre-litigation memoranda, amended complaint, and pre-trial motions as counsel of record in redistricting case </w:t>
      </w:r>
      <w:r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Holloway v. Virginia Beach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(E.D.Va.). </w:t>
      </w:r>
    </w:p>
    <w:p w14:paraId="4E4DE40B" w14:textId="77777777" w:rsidR="00240CC6" w:rsidRPr="00EB3F09" w:rsidRDefault="00240CC6" w:rsidP="00240CC6">
      <w:pPr>
        <w:pStyle w:val="Body"/>
        <w:jc w:val="both"/>
        <w:rPr>
          <w:rFonts w:ascii="Garamond" w:eastAsia="Times" w:hAnsi="Garamond" w:cs="Times"/>
          <w:b/>
          <w:bCs/>
          <w:color w:val="000000" w:themeColor="text1"/>
          <w:sz w:val="24"/>
          <w:szCs w:val="24"/>
          <w:u w:val="single" w:color="000000"/>
        </w:rPr>
      </w:pPr>
    </w:p>
    <w:p w14:paraId="1D326033" w14:textId="75DC542B" w:rsidR="00240CC6" w:rsidRPr="00986A2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  <w:lang w:val="pt-BR"/>
        </w:rPr>
      </w:pP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>Conectas Human Rights</w:t>
      </w:r>
      <w:r w:rsidR="003D4E47"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 xml:space="preserve"> NGO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 xml:space="preserve">  </w:t>
      </w:r>
      <w:r w:rsidR="00986A26" w:rsidRPr="00657201">
        <w:rPr>
          <w:rFonts w:ascii="Garamond" w:hAnsi="Garamond"/>
          <w:color w:val="000000" w:themeColor="text1"/>
          <w:sz w:val="24"/>
          <w:szCs w:val="24"/>
          <w:u w:color="000000"/>
          <w:lang w:val="pt-BR"/>
        </w:rPr>
        <w:t>São Paulo, São Paulo,</w:t>
      </w:r>
      <w:r w:rsidR="00986A26" w:rsidRPr="00EB3F09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 xml:space="preserve"> Brazil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 xml:space="preserve"> 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 xml:space="preserve"> Summer 2017</w:t>
      </w: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 xml:space="preserve">                                                </w:t>
      </w: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BR"/>
        </w:rPr>
        <w:tab/>
        <w:t xml:space="preserve">                                             </w:t>
      </w:r>
    </w:p>
    <w:p w14:paraId="590D6C24" w14:textId="4BD360BF" w:rsidR="00240CC6" w:rsidRDefault="00986A26" w:rsidP="00986A2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333333"/>
          <w:shd w:val="clear" w:color="auto" w:fill="FFFFFF"/>
        </w:rPr>
      </w:pPr>
      <w:r w:rsidRPr="00986A26"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>L</w:t>
      </w:r>
      <w:r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egal </w:t>
      </w:r>
      <w:r w:rsidR="009552B3"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>A</w:t>
      </w:r>
      <w:r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>i</w:t>
      </w:r>
      <w:r w:rsidR="009552B3"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>d Worker</w:t>
      </w:r>
      <w:r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 xml:space="preserve">. </w:t>
      </w:r>
      <w:r w:rsidR="00240CC6"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>Helped draft amicus c</w:t>
      </w:r>
      <w:r w:rsidR="00240CC6"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  <w:lang w:val="it-IT"/>
        </w:rPr>
        <w:t xml:space="preserve">uriae </w:t>
      </w:r>
      <w:r w:rsidR="00240CC6"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 xml:space="preserve">brief to the Brazilian Supreme Court in case involving overcrowded adolescent detention centers. </w:t>
      </w:r>
    </w:p>
    <w:p w14:paraId="192E608C" w14:textId="77777777" w:rsidR="004271C2" w:rsidRPr="004271C2" w:rsidRDefault="004271C2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333333"/>
          <w:shd w:val="clear" w:color="auto" w:fill="FFFFFF"/>
        </w:rPr>
      </w:pPr>
    </w:p>
    <w:p w14:paraId="2F326D44" w14:textId="3E74C473" w:rsidR="00986A26" w:rsidRDefault="00240CC6" w:rsidP="00240CC6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657201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lastRenderedPageBreak/>
        <w:t>Summer Legal Internship Program</w:t>
      </w:r>
      <w:r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,</w:t>
      </w:r>
      <w:r w:rsidRPr="00657201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United States Department of Justice, Antitrust Division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="00D3784D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Washington, DC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 w:rsidRP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D3784D">
        <w:rPr>
          <w:rFonts w:ascii="Garamond" w:hAnsi="Garamond"/>
          <w:color w:val="000000" w:themeColor="text1"/>
          <w:sz w:val="24"/>
          <w:szCs w:val="24"/>
          <w:u w:color="000000"/>
        </w:rPr>
        <w:t>Summer 2016</w:t>
      </w:r>
    </w:p>
    <w:p w14:paraId="00BD5F8A" w14:textId="7C947CF3" w:rsidR="00240CC6" w:rsidRDefault="00D3784D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Legal Intern in the </w:t>
      </w:r>
      <w:r w:rsidR="00240CC6"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Networks and Technology Enforcement Section</w:t>
      </w:r>
    </w:p>
    <w:p w14:paraId="5872CA86" w14:textId="77777777" w:rsidR="003D4E47" w:rsidRPr="003D4E47" w:rsidRDefault="003D4E47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C06EDBF" w14:textId="1F315CE6" w:rsidR="00240CC6" w:rsidRPr="00EB3F09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  <w:lang w:val="pt-BR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t>Almeida Law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t xml:space="preserve"> </w:t>
      </w:r>
      <w:r w:rsidR="00D3784D">
        <w:rPr>
          <w:rFonts w:ascii="Garamond" w:hAnsi="Garamond"/>
          <w:color w:val="000000" w:themeColor="text1"/>
          <w:sz w:val="24"/>
          <w:szCs w:val="24"/>
          <w:u w:color="000000"/>
          <w:lang w:val="pt-PT"/>
        </w:rPr>
        <w:t>São</w:t>
      </w:r>
      <w:r w:rsidR="00D3784D" w:rsidRPr="00EB3F09">
        <w:rPr>
          <w:rFonts w:ascii="Garamond" w:hAnsi="Garamond"/>
          <w:color w:val="000000" w:themeColor="text1"/>
          <w:sz w:val="24"/>
          <w:szCs w:val="24"/>
          <w:u w:color="000000"/>
          <w:lang w:val="pt-PT"/>
        </w:rPr>
        <w:t xml:space="preserve"> Paulo, </w:t>
      </w:r>
      <w:r w:rsidR="00D3784D">
        <w:rPr>
          <w:rFonts w:ascii="Garamond" w:hAnsi="Garamond"/>
          <w:color w:val="000000" w:themeColor="text1"/>
          <w:sz w:val="24"/>
          <w:szCs w:val="24"/>
          <w:u w:color="000000"/>
          <w:lang w:val="pt-BR"/>
        </w:rPr>
        <w:t>São</w:t>
      </w:r>
      <w:r w:rsidR="00D3784D" w:rsidRPr="00EB3F09">
        <w:rPr>
          <w:rFonts w:ascii="Garamond" w:hAnsi="Garamond"/>
          <w:color w:val="000000" w:themeColor="text1"/>
          <w:sz w:val="24"/>
          <w:szCs w:val="24"/>
          <w:u w:color="000000"/>
          <w:lang w:val="pt-BR"/>
        </w:rPr>
        <w:t xml:space="preserve"> Paulo, </w:t>
      </w:r>
      <w:r w:rsidR="00D3784D" w:rsidRPr="00EB3F09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>Brazil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D3784D">
        <w:rPr>
          <w:rFonts w:ascii="Garamond" w:hAnsi="Garamond"/>
          <w:color w:val="000000" w:themeColor="text1"/>
          <w:sz w:val="24"/>
          <w:szCs w:val="24"/>
          <w:u w:color="000000"/>
          <w:lang w:val="nl-NL"/>
        </w:rPr>
        <w:t xml:space="preserve"> Summer 2016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t xml:space="preserve">                                                           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tab/>
        <w:t xml:space="preserve">                                                                                        </w:t>
      </w:r>
    </w:p>
    <w:p w14:paraId="30DBB692" w14:textId="678A604D" w:rsidR="00240CC6" w:rsidRPr="00986A26" w:rsidRDefault="00D3784D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986A26">
        <w:rPr>
          <w:rFonts w:ascii="Garamond" w:hAnsi="Garamond"/>
          <w:i/>
          <w:color w:val="000000" w:themeColor="text1"/>
          <w:sz w:val="24"/>
          <w:szCs w:val="24"/>
          <w:u w:color="000000"/>
        </w:rPr>
        <w:t>Legal Intern</w:t>
      </w:r>
    </w:p>
    <w:p w14:paraId="75967777" w14:textId="77777777" w:rsidR="00240CC6" w:rsidRPr="00986A2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8720C3D" w14:textId="3C725F5A" w:rsidR="00240CC6" w:rsidRPr="00EB3F09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United States Department of Justice, Antitrust Division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 w:rsidRP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986A2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Washington, DC</w:t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="00986A2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Spring 2016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  <w:t xml:space="preserve">                                                    </w:t>
      </w:r>
    </w:p>
    <w:p w14:paraId="3A4C4B50" w14:textId="429D5BA4" w:rsidR="00240CC6" w:rsidRPr="00EB3F09" w:rsidRDefault="00986A2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986A26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Legal Extern</w:t>
      </w:r>
      <w:r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 in the </w:t>
      </w:r>
      <w:r w:rsidR="00240CC6" w:rsidRPr="00EB3F09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Criminal I Section</w:t>
      </w:r>
    </w:p>
    <w:p w14:paraId="3250244E" w14:textId="77777777" w:rsidR="00240CC6" w:rsidRPr="00EB3F09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1DBAE461" w14:textId="5AD2D309" w:rsidR="00240CC6" w:rsidRPr="00EB3F09" w:rsidRDefault="00986A2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Hon. </w:t>
      </w:r>
      <w:r w:rsidR="00240CC6" w:rsidRPr="00657201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Judge Tanya S. Chutkan, </w:t>
      </w:r>
      <w:r w:rsidR="00240CC6"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United States District Court for the District of Columbi</w:t>
      </w:r>
      <w:r w:rsidR="003D4E47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a </w:t>
      </w:r>
      <w:r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="00240CC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Washington, DC</w:t>
      </w:r>
      <w:r w:rsidR="004271C2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>
        <w:rPr>
          <w:rFonts w:ascii="Garamond" w:hAnsi="Garamond"/>
          <w:b/>
          <w:bCs/>
          <w:color w:val="000000" w:themeColor="text1"/>
          <w:sz w:val="24"/>
          <w:szCs w:val="24"/>
          <w:u w:color="000000"/>
          <w:lang w:val="pt-PT"/>
        </w:rPr>
        <w:sym w:font="Symbol" w:char="F0B7"/>
      </w:r>
      <w:r w:rsidRPr="00986A26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</w:t>
      </w:r>
      <w:r w:rsidR="003D4E47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Summer </w:t>
      </w:r>
      <w:r w:rsidR="00240CC6">
        <w:rPr>
          <w:rFonts w:ascii="Garamond" w:hAnsi="Garamond"/>
          <w:color w:val="000000" w:themeColor="text1"/>
          <w:sz w:val="24"/>
          <w:szCs w:val="24"/>
          <w:u w:color="000000"/>
        </w:rPr>
        <w:t>2015</w:t>
      </w:r>
    </w:p>
    <w:p w14:paraId="6F54EC3B" w14:textId="29D16B1C" w:rsidR="00420C06" w:rsidRPr="00986A26" w:rsidRDefault="00986A26">
      <w:pPr>
        <w:pStyle w:val="Body"/>
        <w:contextualSpacing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986A26">
        <w:rPr>
          <w:rFonts w:ascii="Garamond" w:hAnsi="Garamond"/>
          <w:bCs/>
          <w:i/>
          <w:color w:val="000000" w:themeColor="text1"/>
          <w:sz w:val="24"/>
          <w:szCs w:val="24"/>
        </w:rPr>
        <w:t>Judicial Intern</w:t>
      </w:r>
    </w:p>
    <w:p w14:paraId="39A24004" w14:textId="77777777" w:rsidR="00D3784D" w:rsidRDefault="00D3784D" w:rsidP="005B31F6">
      <w:pPr>
        <w:pStyle w:val="Body"/>
        <w:pBdr>
          <w:bottom w:val="single" w:sz="4" w:space="1" w:color="auto"/>
        </w:pBdr>
        <w:contextualSpacing/>
        <w:jc w:val="both"/>
        <w:rPr>
          <w:rFonts w:ascii="Times" w:hAnsi="Times"/>
          <w:b/>
          <w:bCs/>
          <w:color w:val="000000" w:themeColor="text1"/>
          <w:sz w:val="20"/>
          <w:szCs w:val="20"/>
          <w:u w:val="single" w:color="000000"/>
        </w:rPr>
      </w:pPr>
    </w:p>
    <w:p w14:paraId="1EDF0FF7" w14:textId="61D4BEA2" w:rsidR="005B31F6" w:rsidRPr="00EB3F09" w:rsidRDefault="005B31F6" w:rsidP="005B31F6">
      <w:pPr>
        <w:pStyle w:val="Body"/>
        <w:pBdr>
          <w:bottom w:val="single" w:sz="4" w:space="1" w:color="auto"/>
        </w:pBdr>
        <w:contextualSpacing/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  <w:lang w:val="de-DE"/>
        </w:rPr>
        <w:t>EDITING EXPERIENCE</w:t>
      </w:r>
    </w:p>
    <w:p w14:paraId="6E744687" w14:textId="6D93A0E6" w:rsidR="005B31F6" w:rsidRPr="00EB3F09" w:rsidRDefault="00935D8C" w:rsidP="005B31F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Associate Editor, </w:t>
      </w:r>
      <w:r w:rsidRPr="000A5C33">
        <w:rPr>
          <w:rFonts w:ascii="Garamond" w:hAnsi="Garamond"/>
          <w:b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>Law and Social Inquiry</w:t>
      </w:r>
      <w:r w:rsidR="005B31F6"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                                                  </w:t>
      </w:r>
      <w:r w:rsidR="005B31F6"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  <w:t xml:space="preserve">                       </w:t>
      </w:r>
    </w:p>
    <w:p w14:paraId="7DC2940A" w14:textId="4B3A54A5" w:rsidR="005B31F6" w:rsidRPr="00EB3F09" w:rsidRDefault="00935D8C" w:rsidP="005B31F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333333"/>
          <w:shd w:val="clear" w:color="auto" w:fill="FFFFFF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Chicago</w:t>
      </w:r>
      <w:r w:rsidR="005B31F6"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,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IL,</w:t>
      </w:r>
      <w:r w:rsidR="005B31F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20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21</w:t>
      </w:r>
      <w:r w:rsidR="005B31F6">
        <w:rPr>
          <w:rFonts w:ascii="Garamond" w:hAnsi="Garamond"/>
          <w:color w:val="000000" w:themeColor="text1"/>
          <w:sz w:val="24"/>
          <w:szCs w:val="24"/>
          <w:u w:color="000000"/>
        </w:rPr>
        <w:t>-202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2</w:t>
      </w:r>
    </w:p>
    <w:p w14:paraId="044750ED" w14:textId="189486CD" w:rsidR="009552B3" w:rsidRDefault="00BD5AFD" w:rsidP="005B31F6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Assist </w:t>
      </w:r>
      <w:r w:rsidR="000459D4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in reviewing, </w:t>
      </w:r>
      <w:r w:rsidR="00017CCB">
        <w:rPr>
          <w:rFonts w:ascii="Garamond" w:hAnsi="Garamond"/>
          <w:bCs/>
          <w:color w:val="000000" w:themeColor="text1"/>
          <w:sz w:val="24"/>
          <w:szCs w:val="24"/>
          <w:u w:color="000000"/>
        </w:rPr>
        <w:t>selecting,</w:t>
      </w:r>
      <w:r w:rsidR="000459D4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 and </w:t>
      </w:r>
      <w:r w:rsidR="00637F73">
        <w:rPr>
          <w:rFonts w:ascii="Garamond" w:hAnsi="Garamond"/>
          <w:bCs/>
          <w:color w:val="000000" w:themeColor="text1"/>
          <w:sz w:val="24"/>
          <w:szCs w:val="24"/>
          <w:u w:color="000000"/>
        </w:rPr>
        <w:t>e</w:t>
      </w:r>
      <w:r w:rsidR="00935D8C">
        <w:rPr>
          <w:rFonts w:ascii="Garamond" w:hAnsi="Garamond"/>
          <w:bCs/>
          <w:color w:val="000000" w:themeColor="text1"/>
          <w:sz w:val="24"/>
          <w:szCs w:val="24"/>
          <w:u w:color="000000"/>
        </w:rPr>
        <w:t>dit</w:t>
      </w:r>
      <w:r w:rsidR="000459D4">
        <w:rPr>
          <w:rFonts w:ascii="Garamond" w:hAnsi="Garamond"/>
          <w:bCs/>
          <w:color w:val="000000" w:themeColor="text1"/>
          <w:sz w:val="24"/>
          <w:szCs w:val="24"/>
          <w:u w:color="000000"/>
        </w:rPr>
        <w:t>ing</w:t>
      </w:r>
      <w:r w:rsidR="00935D8C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 peer-reviewed </w:t>
      </w:r>
      <w:r w:rsidR="000459D4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law and social science </w:t>
      </w:r>
      <w:r w:rsidR="00935D8C">
        <w:rPr>
          <w:rFonts w:ascii="Garamond" w:hAnsi="Garamond"/>
          <w:bCs/>
          <w:color w:val="000000" w:themeColor="text1"/>
          <w:sz w:val="24"/>
          <w:szCs w:val="24"/>
          <w:u w:color="000000"/>
        </w:rPr>
        <w:t>journal</w:t>
      </w:r>
      <w:r w:rsidR="005B31F6"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. </w:t>
      </w:r>
    </w:p>
    <w:p w14:paraId="7BDB5F9C" w14:textId="77777777" w:rsidR="009E6A9F" w:rsidRDefault="009E6A9F" w:rsidP="005B31F6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000000"/>
        </w:rPr>
      </w:pPr>
    </w:p>
    <w:p w14:paraId="012303BE" w14:textId="77777777" w:rsidR="005B31F6" w:rsidRPr="00EB3F09" w:rsidRDefault="005B31F6" w:rsidP="005B31F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 xml:space="preserve">Senior Executive Editor, </w:t>
      </w:r>
      <w:r w:rsidRPr="00940FA2">
        <w:rPr>
          <w:rFonts w:ascii="Garamond" w:hAnsi="Garamond"/>
          <w:b/>
          <w:bCs/>
          <w:i/>
          <w:color w:val="000000" w:themeColor="text1"/>
          <w:sz w:val="24"/>
          <w:szCs w:val="24"/>
          <w:u w:color="333333"/>
          <w:shd w:val="clear" w:color="auto" w:fill="FFFFFF"/>
        </w:rPr>
        <w:t>Georgetown Immigration Law Journal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                                                  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  <w:t xml:space="preserve">                             </w:t>
      </w:r>
    </w:p>
    <w:p w14:paraId="37532E25" w14:textId="61CE13F8" w:rsidR="005B31F6" w:rsidRPr="00EB3F09" w:rsidRDefault="005B31F6" w:rsidP="005B31F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333333"/>
          <w:shd w:val="clear" w:color="auto" w:fill="FFFFFF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Washington, DC,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2016-2017</w:t>
      </w:r>
    </w:p>
    <w:p w14:paraId="1F37AEFE" w14:textId="605D8B7B" w:rsidR="005B31F6" w:rsidRPr="005B31F6" w:rsidRDefault="005B31F6" w:rsidP="005B31F6">
      <w:pPr>
        <w:pStyle w:val="Default"/>
        <w:ind w:right="1440"/>
        <w:rPr>
          <w:rFonts w:ascii="Garamond" w:eastAsia="Times" w:hAnsi="Garamond" w:cs="Times"/>
          <w:color w:val="000000" w:themeColor="text1"/>
          <w:sz w:val="24"/>
          <w:szCs w:val="24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 xml:space="preserve">Selected to serve as Senior Executive Editor of the </w:t>
      </w:r>
      <w:r w:rsidRPr="00940FA2">
        <w:rPr>
          <w:rFonts w:ascii="Garamond" w:hAnsi="Garamond"/>
          <w:i/>
          <w:color w:val="000000" w:themeColor="text1"/>
          <w:sz w:val="24"/>
          <w:szCs w:val="24"/>
          <w:u w:color="333333"/>
          <w:shd w:val="clear" w:color="auto" w:fill="FFFFFF"/>
        </w:rPr>
        <w:t>Georgetown Immigration Law Journal</w:t>
      </w:r>
      <w:r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>.</w:t>
      </w:r>
      <w:r w:rsidR="0092511B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 xml:space="preserve"> </w:t>
      </w:r>
      <w:r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>Supervised the</w:t>
      </w:r>
      <w:r w:rsidR="00BB55EB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 xml:space="preserve"> </w:t>
      </w:r>
      <w:r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 xml:space="preserve">Executive Editors. </w:t>
      </w:r>
      <w:r w:rsidR="00450984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>R</w:t>
      </w:r>
      <w:r w:rsidRPr="00EB3F09">
        <w:rPr>
          <w:rFonts w:ascii="Garamond" w:hAnsi="Garamond"/>
          <w:color w:val="000000" w:themeColor="text1"/>
          <w:sz w:val="24"/>
          <w:szCs w:val="24"/>
          <w:u w:color="333333"/>
          <w:shd w:val="clear" w:color="auto" w:fill="FFFFFF"/>
        </w:rPr>
        <w:t>esponsible for substantive and grammatical edits to the scholarly articles in the journal.</w:t>
      </w:r>
    </w:p>
    <w:p w14:paraId="7A20D9B9" w14:textId="77777777" w:rsidR="005B31F6" w:rsidRDefault="005B31F6" w:rsidP="00EB3F09">
      <w:pPr>
        <w:pStyle w:val="Body"/>
        <w:pBdr>
          <w:bottom w:val="single" w:sz="4" w:space="1" w:color="auto"/>
        </w:pBdr>
        <w:contextualSpacing/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  <w:lang w:val="de-DE"/>
        </w:rPr>
      </w:pPr>
    </w:p>
    <w:p w14:paraId="7F66AE7B" w14:textId="11748E8A" w:rsidR="00B6509A" w:rsidRPr="004271C2" w:rsidRDefault="005B31F6" w:rsidP="004271C2">
      <w:pPr>
        <w:pStyle w:val="Body"/>
        <w:pBdr>
          <w:bottom w:val="single" w:sz="4" w:space="1" w:color="auto"/>
        </w:pBdr>
        <w:contextualSpacing/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  <w:lang w:val="de-DE"/>
        </w:rPr>
        <w:t>RESEARCH EXPERIENCE</w:t>
      </w:r>
    </w:p>
    <w:p w14:paraId="293F4B45" w14:textId="7331618B" w:rsidR="00E54A19" w:rsidRPr="00EB3F09" w:rsidRDefault="00E54A19" w:rsidP="00E54A1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333333"/>
          <w:shd w:val="clear" w:color="auto" w:fill="FFFFFF"/>
        </w:rPr>
        <w:t>Research Assistant to Professor Devon Carbado</w:t>
      </w:r>
      <w:r w:rsidR="00637F73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, </w:t>
      </w:r>
      <w:r w:rsidR="001F687D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>UCLA School of Law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                                                  </w:t>
      </w:r>
      <w:r w:rsidRPr="00EB3F09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ab/>
        <w:t xml:space="preserve">                       </w:t>
      </w:r>
    </w:p>
    <w:p w14:paraId="7C377107" w14:textId="5B28D549" w:rsidR="00E54A19" w:rsidRPr="00EB3F09" w:rsidRDefault="00E54A19" w:rsidP="00E54A1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333333"/>
          <w:shd w:val="clear" w:color="auto" w:fill="FFFFFF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Los Angeles, CA,</w:t>
      </w:r>
      <w:r w:rsid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2019-2020</w:t>
      </w:r>
    </w:p>
    <w:p w14:paraId="75F80703" w14:textId="6D92F551" w:rsidR="00E54A19" w:rsidRPr="00EB3F09" w:rsidRDefault="00E54A19" w:rsidP="00E54A19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>Edited</w:t>
      </w:r>
      <w:r w:rsidR="009F792F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 and</w:t>
      </w: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 proofread</w:t>
      </w:r>
      <w:r w:rsidR="00637F73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 </w:t>
      </w:r>
      <w:r w:rsidRPr="00F56677">
        <w:rPr>
          <w:rFonts w:ascii="Garamond" w:hAnsi="Garamond"/>
          <w:bCs/>
          <w:smallCaps/>
          <w:color w:val="000000" w:themeColor="text1"/>
          <w:sz w:val="24"/>
          <w:szCs w:val="24"/>
          <w:u w:color="000000"/>
        </w:rPr>
        <w:t>Critical Race Judgments</w:t>
      </w:r>
      <w:r w:rsidR="00A131EC">
        <w:rPr>
          <w:rFonts w:ascii="Garamond" w:hAnsi="Garamond"/>
          <w:bCs/>
          <w:color w:val="000000" w:themeColor="text1"/>
          <w:sz w:val="24"/>
          <w:szCs w:val="24"/>
          <w:u w:color="000000"/>
        </w:rPr>
        <w:t>,</w:t>
      </w:r>
      <w:r w:rsidRPr="00C15477">
        <w:rPr>
          <w:rFonts w:ascii="Garamond" w:hAnsi="Garamond"/>
          <w:bCs/>
          <w:i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a </w:t>
      </w:r>
      <w:r w:rsidR="009F792F">
        <w:rPr>
          <w:rFonts w:ascii="Garamond" w:hAnsi="Garamond"/>
          <w:bCs/>
          <w:color w:val="000000" w:themeColor="text1"/>
          <w:sz w:val="24"/>
          <w:szCs w:val="24"/>
          <w:u w:color="000000"/>
        </w:rPr>
        <w:t>c</w:t>
      </w: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ritical </w:t>
      </w:r>
      <w:r w:rsidR="009F792F">
        <w:rPr>
          <w:rFonts w:ascii="Garamond" w:hAnsi="Garamond"/>
          <w:bCs/>
          <w:color w:val="000000" w:themeColor="text1"/>
          <w:sz w:val="24"/>
          <w:szCs w:val="24"/>
          <w:u w:color="000000"/>
        </w:rPr>
        <w:t>r</w:t>
      </w: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ace </w:t>
      </w:r>
      <w:r w:rsidR="009F792F">
        <w:rPr>
          <w:rFonts w:ascii="Garamond" w:hAnsi="Garamond"/>
          <w:bCs/>
          <w:color w:val="000000" w:themeColor="text1"/>
          <w:sz w:val="24"/>
          <w:szCs w:val="24"/>
          <w:u w:color="000000"/>
        </w:rPr>
        <w:t>t</w:t>
      </w:r>
      <w:r w:rsidRPr="00EB3F09">
        <w:rPr>
          <w:rFonts w:ascii="Garamond" w:hAnsi="Garamond"/>
          <w:bCs/>
          <w:color w:val="000000" w:themeColor="text1"/>
          <w:sz w:val="24"/>
          <w:szCs w:val="24"/>
          <w:u w:color="000000"/>
        </w:rPr>
        <w:t xml:space="preserve">heory book revising Supreme Court opinions. </w:t>
      </w:r>
    </w:p>
    <w:p w14:paraId="23919C9E" w14:textId="2C6B25FD" w:rsidR="00EE080D" w:rsidRPr="00EB3F09" w:rsidRDefault="00EE080D" w:rsidP="00E54A19">
      <w:pPr>
        <w:pStyle w:val="Body"/>
        <w:jc w:val="both"/>
        <w:rPr>
          <w:rFonts w:ascii="Garamond" w:hAnsi="Garamond"/>
          <w:bCs/>
          <w:color w:val="000000" w:themeColor="text1"/>
          <w:sz w:val="24"/>
          <w:szCs w:val="24"/>
          <w:u w:color="000000"/>
        </w:rPr>
      </w:pPr>
    </w:p>
    <w:p w14:paraId="646C1193" w14:textId="0F86E555" w:rsidR="00EE080D" w:rsidRPr="00657201" w:rsidRDefault="00657201" w:rsidP="00EE080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657201">
        <w:rPr>
          <w:rFonts w:ascii="Garamond" w:hAnsi="Garamond"/>
          <w:b/>
          <w:iCs/>
          <w:color w:val="000000" w:themeColor="text1"/>
          <w:sz w:val="24"/>
          <w:szCs w:val="24"/>
          <w:u w:color="000000"/>
        </w:rPr>
        <w:t xml:space="preserve">Fulbright Scholar and Visiting Researcher, </w:t>
      </w:r>
      <w:r w:rsidR="00EE080D" w:rsidRPr="00657201">
        <w:rPr>
          <w:rFonts w:ascii="Garamond" w:hAnsi="Garamond"/>
          <w:b/>
          <w:bCs/>
          <w:color w:val="000000" w:themeColor="text1"/>
          <w:sz w:val="24"/>
          <w:szCs w:val="24"/>
          <w:u w:color="000000"/>
        </w:rPr>
        <w:t xml:space="preserve">Pontifical Catholic University of Rio de Janeiro                                                                                    </w:t>
      </w:r>
    </w:p>
    <w:p w14:paraId="20EB2E0D" w14:textId="499D4FCD" w:rsidR="00EE080D" w:rsidRPr="00EB3F09" w:rsidRDefault="00EE080D" w:rsidP="00EE080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  <w:lang w:val="pt-BR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  <w:lang w:val="pt-BR"/>
        </w:rPr>
        <w:t>Rio de Janeiro, Rio de Janeiro, Brazil</w:t>
      </w:r>
      <w:r w:rsidR="00EB3F09">
        <w:rPr>
          <w:rFonts w:ascii="Garamond" w:hAnsi="Garamond"/>
          <w:color w:val="000000" w:themeColor="text1"/>
          <w:sz w:val="24"/>
          <w:szCs w:val="24"/>
          <w:u w:color="000000"/>
          <w:lang w:val="pt-BR"/>
        </w:rPr>
        <w:t>, 2019</w:t>
      </w:r>
    </w:p>
    <w:p w14:paraId="79526B41" w14:textId="148B234E" w:rsidR="00EE080D" w:rsidRDefault="00EE080D" w:rsidP="00EE080D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Researched Brazilian human rights law</w:t>
      </w:r>
      <w:r w:rsidR="004E69D2">
        <w:rPr>
          <w:rFonts w:ascii="Garamond" w:hAnsi="Garamond"/>
          <w:color w:val="000000" w:themeColor="text1"/>
          <w:sz w:val="24"/>
          <w:szCs w:val="24"/>
          <w:u w:color="000000"/>
        </w:rPr>
        <w:t>, police brutality,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and </w:t>
      </w:r>
      <w:r w:rsidR="009F792F">
        <w:rPr>
          <w:rFonts w:ascii="Garamond" w:hAnsi="Garamond"/>
          <w:color w:val="000000" w:themeColor="text1"/>
          <w:sz w:val="24"/>
          <w:szCs w:val="24"/>
          <w:u w:color="000000"/>
        </w:rPr>
        <w:t>c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ritical </w:t>
      </w:r>
      <w:r w:rsidR="009F792F">
        <w:rPr>
          <w:rFonts w:ascii="Garamond" w:hAnsi="Garamond"/>
          <w:color w:val="000000" w:themeColor="text1"/>
          <w:sz w:val="24"/>
          <w:szCs w:val="24"/>
          <w:u w:color="000000"/>
        </w:rPr>
        <w:t>r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ace </w:t>
      </w:r>
      <w:r w:rsidR="009F792F">
        <w:rPr>
          <w:rFonts w:ascii="Garamond" w:hAnsi="Garamond"/>
          <w:color w:val="000000" w:themeColor="text1"/>
          <w:sz w:val="24"/>
          <w:szCs w:val="24"/>
          <w:u w:color="000000"/>
        </w:rPr>
        <w:t>t</w:t>
      </w: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t>heory. Audited PhD classes in the law department.</w:t>
      </w:r>
    </w:p>
    <w:p w14:paraId="63D69A55" w14:textId="34DC02F1" w:rsidR="00C50210" w:rsidRDefault="00C50210" w:rsidP="00EE080D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0DA47E73" w14:textId="5A3E384B" w:rsidR="00C50210" w:rsidRPr="00C50210" w:rsidRDefault="00C50210" w:rsidP="00C50210">
      <w:pPr>
        <w:pStyle w:val="Body"/>
        <w:jc w:val="both"/>
        <w:rPr>
          <w:rFonts w:ascii="Garamond" w:hAnsi="Garamond"/>
          <w:b/>
          <w:color w:val="000000" w:themeColor="text1"/>
          <w:sz w:val="24"/>
          <w:szCs w:val="24"/>
          <w:u w:color="000000"/>
        </w:rPr>
      </w:pPr>
      <w:r w:rsidRPr="00C50210">
        <w:rPr>
          <w:rFonts w:ascii="Garamond" w:hAnsi="Garamond"/>
          <w:b/>
          <w:color w:val="000000" w:themeColor="text1"/>
          <w:sz w:val="24"/>
          <w:szCs w:val="24"/>
          <w:u w:color="000000"/>
        </w:rPr>
        <w:t>Department of History Research Assistant</w:t>
      </w:r>
      <w:r w:rsidR="003B44D1">
        <w:rPr>
          <w:rFonts w:ascii="Garamond" w:hAnsi="Garamond"/>
          <w:b/>
          <w:color w:val="000000" w:themeColor="text1"/>
          <w:sz w:val="24"/>
          <w:szCs w:val="24"/>
          <w:u w:color="000000"/>
        </w:rPr>
        <w:t xml:space="preserve">, </w:t>
      </w:r>
      <w:r>
        <w:rPr>
          <w:rFonts w:ascii="Garamond" w:hAnsi="Garamond"/>
          <w:b/>
          <w:color w:val="000000" w:themeColor="text1"/>
          <w:sz w:val="24"/>
          <w:szCs w:val="24"/>
          <w:u w:color="000000"/>
        </w:rPr>
        <w:t xml:space="preserve">Princeton University </w:t>
      </w:r>
    </w:p>
    <w:p w14:paraId="7BABECB3" w14:textId="685B4BB7" w:rsidR="00C50210" w:rsidRDefault="00C50210" w:rsidP="00EE080D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Princeton, NJ, 2013</w:t>
      </w:r>
    </w:p>
    <w:p w14:paraId="45E10765" w14:textId="3909CD9F" w:rsidR="00C50210" w:rsidRPr="00EB3F09" w:rsidRDefault="00C50210" w:rsidP="00EE080D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Transcribed and translated</w:t>
      </w:r>
      <w:r w:rsidR="000D3646" w:rsidRPr="000D3646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0D3646">
        <w:rPr>
          <w:rFonts w:ascii="Garamond" w:hAnsi="Garamond"/>
          <w:color w:val="000000" w:themeColor="text1"/>
          <w:sz w:val="24"/>
          <w:szCs w:val="24"/>
          <w:u w:color="000000"/>
        </w:rPr>
        <w:t>archival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 w:rsidR="00D84618">
        <w:rPr>
          <w:rFonts w:ascii="Garamond" w:hAnsi="Garamond"/>
          <w:color w:val="000000" w:themeColor="text1"/>
          <w:sz w:val="24"/>
          <w:szCs w:val="24"/>
          <w:u w:color="000000"/>
        </w:rPr>
        <w:t>Galician-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Portuguese</w:t>
      </w:r>
      <w:r w:rsidR="00F1413D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texts</w:t>
      </w:r>
      <w:r w:rsidR="00F1413D">
        <w:rPr>
          <w:rFonts w:ascii="Garamond" w:hAnsi="Garamond"/>
          <w:color w:val="000000" w:themeColor="text1"/>
          <w:sz w:val="24"/>
          <w:szCs w:val="24"/>
          <w:u w:color="000000"/>
        </w:rPr>
        <w:t>.</w:t>
      </w:r>
    </w:p>
    <w:p w14:paraId="7A5216D3" w14:textId="77777777" w:rsidR="005B31F6" w:rsidRPr="000D3646" w:rsidRDefault="005B31F6" w:rsidP="005B31F6">
      <w:pPr>
        <w:pStyle w:val="Body"/>
        <w:pBdr>
          <w:bottom w:val="single" w:sz="4" w:space="1" w:color="auto"/>
        </w:pBdr>
        <w:contextualSpacing/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</w:pPr>
    </w:p>
    <w:p w14:paraId="428C0631" w14:textId="0FBB91D6" w:rsidR="001B153F" w:rsidRPr="00EB3F09" w:rsidRDefault="001B153F" w:rsidP="00EB3F09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>BAR ADMISSIONS</w:t>
      </w:r>
    </w:p>
    <w:p w14:paraId="10D665F0" w14:textId="722C54D8" w:rsidR="001B153F" w:rsidRPr="005B6275" w:rsidRDefault="001B153F" w:rsidP="001B153F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>Virginia (</w:t>
      </w:r>
      <w:r w:rsidR="000C4C6D">
        <w:rPr>
          <w:rFonts w:ascii="Garamond" w:hAnsi="Garamond"/>
          <w:color w:val="000000" w:themeColor="text1"/>
          <w:sz w:val="24"/>
          <w:szCs w:val="24"/>
          <w:u w:color="000000"/>
        </w:rPr>
        <w:t>A</w:t>
      </w: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>ctive), Eastern District of Virginia, Western District of Virginia, District of Columbia (</w:t>
      </w:r>
      <w:r w:rsidR="0045199D">
        <w:rPr>
          <w:rFonts w:ascii="Garamond" w:hAnsi="Garamond"/>
          <w:color w:val="000000" w:themeColor="text1"/>
          <w:sz w:val="24"/>
          <w:szCs w:val="24"/>
          <w:u w:color="000000"/>
        </w:rPr>
        <w:t>Ina</w:t>
      </w: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>ctive)</w:t>
      </w:r>
    </w:p>
    <w:p w14:paraId="7D04707F" w14:textId="77777777" w:rsidR="00B6509A" w:rsidRPr="00530232" w:rsidRDefault="00B6509A" w:rsidP="00530232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EEDA781" w14:textId="018EA108" w:rsidR="00565877" w:rsidRPr="00EB3F09" w:rsidRDefault="00C25A4E" w:rsidP="00EB3F09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LANGUAGES </w:t>
      </w:r>
    </w:p>
    <w:p w14:paraId="500D08C1" w14:textId="071D286D" w:rsidR="00565877" w:rsidRDefault="00C25A4E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5B6275">
        <w:rPr>
          <w:rFonts w:ascii="Garamond" w:hAnsi="Garamond"/>
          <w:color w:val="000000" w:themeColor="text1"/>
          <w:sz w:val="24"/>
          <w:szCs w:val="24"/>
          <w:u w:color="000000"/>
        </w:rPr>
        <w:t>English (fluent); Portuguese (proficient/advanced)</w:t>
      </w:r>
    </w:p>
    <w:p w14:paraId="04A492BA" w14:textId="389D94BB" w:rsidR="0043196F" w:rsidRDefault="0043196F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0F5A28F7" w14:textId="6AD67092" w:rsidR="00A92C55" w:rsidRPr="00C833EF" w:rsidRDefault="00A92C55" w:rsidP="00A92C55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>SLATED</w:t>
      </w: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 </w:t>
      </w: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ACADEMIC PRESENTATIONS </w:t>
      </w:r>
    </w:p>
    <w:p w14:paraId="780A3C50" w14:textId="0A392048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lastRenderedPageBreak/>
        <w:t xml:space="preserve">Charquia Fegins, “The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KKK Act Conundrum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,” 1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7</w:t>
      </w:r>
      <w:r w:rsidRPr="0056595F">
        <w:rPr>
          <w:rFonts w:ascii="Garamond" w:hAnsi="Garamond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Annual Constitutional Law Colloquium, Florida State University, Tallahassee, FL November 202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6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.</w:t>
      </w:r>
    </w:p>
    <w:p w14:paraId="4E363BF2" w14:textId="77777777" w:rsidR="00C833EF" w:rsidRDefault="00C833EF" w:rsidP="00C833EF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EABF69C" w14:textId="77777777" w:rsidR="00B65FD2" w:rsidRDefault="00B65FD2" w:rsidP="00C833EF">
      <w:pPr>
        <w:pStyle w:val="Body"/>
        <w:pBdr>
          <w:bottom w:val="single" w:sz="4" w:space="1" w:color="auto"/>
        </w:pBdr>
        <w:jc w:val="both"/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</w:pPr>
    </w:p>
    <w:p w14:paraId="11AE99F4" w14:textId="3E827AC0" w:rsidR="00C833EF" w:rsidRPr="00C833EF" w:rsidRDefault="00C833EF" w:rsidP="00C833EF">
      <w:pPr>
        <w:pStyle w:val="Body"/>
        <w:pBdr>
          <w:bottom w:val="single" w:sz="4" w:space="1" w:color="auto"/>
        </w:pBdr>
        <w:jc w:val="both"/>
        <w:rPr>
          <w:rFonts w:ascii="Garamond" w:eastAsia="Times" w:hAnsi="Garamond" w:cs="Times"/>
          <w:b/>
          <w:bCs/>
          <w:color w:val="000000" w:themeColor="text1"/>
          <w:sz w:val="28"/>
          <w:szCs w:val="28"/>
          <w:u w:color="000000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PAST </w:t>
      </w:r>
      <w:r w:rsidRPr="00EB3F09">
        <w:rPr>
          <w:rFonts w:ascii="Garamond" w:hAnsi="Garamond"/>
          <w:b/>
          <w:bCs/>
          <w:color w:val="000000" w:themeColor="text1"/>
          <w:sz w:val="28"/>
          <w:szCs w:val="28"/>
          <w:u w:color="000000"/>
        </w:rPr>
        <w:t xml:space="preserve">ACADEMIC PRESENTATIONS </w:t>
      </w:r>
    </w:p>
    <w:p w14:paraId="23C41C5F" w14:textId="5A9E0C2E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“A Historical Gloss on Jurisdiction Stripping and the January 6</w:t>
      </w:r>
      <w:r w:rsidRPr="00A92C55">
        <w:rPr>
          <w:rFonts w:ascii="Garamond" w:hAnsi="Garamond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Insurrection,” </w:t>
      </w:r>
      <w:r w:rsidR="00BC4A6B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2026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ICON-S</w:t>
      </w:r>
      <w:r w:rsidR="00BC4A6B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Annual Conference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University College of Dublin, Dublin, Ireland, July 2026.</w:t>
      </w:r>
    </w:p>
    <w:p w14:paraId="06FDBFB9" w14:textId="77777777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2F111604" w14:textId="652050AE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“The KKK Act Conundrum,” Culp Emerging Scholars Conference, Harvard Law School, Cambridge, MA, May 2026.</w:t>
      </w:r>
    </w:p>
    <w:p w14:paraId="389108F3" w14:textId="77777777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79A1D3B0" w14:textId="4B4F342A" w:rsidR="00A92C55" w:rsidRDefault="00A92C55" w:rsidP="00A92C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“Police Brutality as Genocide,” Junior Constitutional Law Conference, Florida State University College of Law, Tallahassee, FL, March 2026.</w:t>
      </w:r>
    </w:p>
    <w:p w14:paraId="3B63AAF2" w14:textId="77777777" w:rsidR="00A92C55" w:rsidRDefault="00A92C55" w:rsidP="009D0DD0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3099FC2F" w14:textId="054DA3A7" w:rsidR="006029EC" w:rsidRDefault="009B7697" w:rsidP="009D0DD0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“Reconstructing McCardle and Yerger,”</w:t>
      </w:r>
      <w:r w:rsidR="000C4C6D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Junior/Senior Conference,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Wake Forest University, Wake Forest, NC, November 2025</w:t>
      </w:r>
      <w:r w:rsidR="000C4C6D">
        <w:rPr>
          <w:rFonts w:ascii="Garamond" w:hAnsi="Garamond"/>
          <w:color w:val="000000" w:themeColor="text1"/>
          <w:sz w:val="24"/>
          <w:szCs w:val="24"/>
          <w:u w:color="000000"/>
        </w:rPr>
        <w:t>.</w:t>
      </w:r>
    </w:p>
    <w:p w14:paraId="3EF2E4B7" w14:textId="77777777" w:rsidR="009B7697" w:rsidRDefault="009B7697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8117B0C" w14:textId="5A60F9E2" w:rsidR="009B7697" w:rsidRDefault="009B7697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Fegins, </w:t>
      </w:r>
      <w:r w:rsidR="000C4C6D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“Multiracial Democracy and Genocide,” </w:t>
      </w:r>
      <w:r w:rsidRPr="00BC4A6B">
        <w:rPr>
          <w:rFonts w:ascii="Garamond" w:hAnsi="Garamond"/>
          <w:iCs/>
          <w:color w:val="000000" w:themeColor="text1"/>
          <w:sz w:val="24"/>
          <w:szCs w:val="24"/>
          <w:u w:color="000000"/>
        </w:rPr>
        <w:t>Multiracial Democracy</w:t>
      </w:r>
      <w:r w:rsidRPr="009D0DD0">
        <w:rPr>
          <w:rFonts w:ascii="Garamond" w:hAnsi="Garamond"/>
          <w:i/>
          <w:color w:val="000000" w:themeColor="text1"/>
          <w:sz w:val="24"/>
          <w:szCs w:val="24"/>
          <w:u w:color="000000"/>
        </w:rPr>
        <w:t xml:space="preserve"> </w:t>
      </w: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>Symposium, University of Pennsy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lvania Law Review, Philadelphia, PA October 2025 (co-organizer). </w:t>
      </w:r>
    </w:p>
    <w:p w14:paraId="01AA744C" w14:textId="77777777" w:rsidR="009B7697" w:rsidRDefault="009B7697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15D31D9" w14:textId="77B02EBB" w:rsidR="000C4C6D" w:rsidRDefault="000C4C6D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 Fegins, “Southern Exceptionalism and Federal Courts,”</w:t>
      </w:r>
      <w:r w:rsidRPr="000C4C6D">
        <w:rPr>
          <w:rFonts w:ascii="Garamond" w:hAnsi="Garamond"/>
          <w:i/>
          <w:color w:val="000000" w:themeColor="text1"/>
          <w:sz w:val="24"/>
          <w:szCs w:val="24"/>
          <w:u w:color="000000"/>
        </w:rPr>
        <w:t xml:space="preserve"> </w:t>
      </w:r>
      <w:r w:rsidRPr="00BC4A6B">
        <w:rPr>
          <w:rFonts w:ascii="Garamond" w:hAnsi="Garamond"/>
          <w:iCs/>
          <w:color w:val="000000" w:themeColor="text1"/>
          <w:sz w:val="24"/>
          <w:szCs w:val="24"/>
          <w:u w:color="000000"/>
        </w:rPr>
        <w:t>Multiracial Democracy</w:t>
      </w:r>
      <w:r w:rsidRPr="009D0DD0">
        <w:rPr>
          <w:rFonts w:ascii="Garamond" w:hAnsi="Garamond"/>
          <w:i/>
          <w:color w:val="000000" w:themeColor="text1"/>
          <w:sz w:val="24"/>
          <w:szCs w:val="24"/>
          <w:u w:color="000000"/>
        </w:rPr>
        <w:t xml:space="preserve"> </w:t>
      </w: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>Symposium, University of Pennsy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lvania Law Review, Philadelphia, PA October 2025 (co-organizer).</w:t>
      </w:r>
    </w:p>
    <w:p w14:paraId="5BE6C022" w14:textId="77777777" w:rsidR="000C4C6D" w:rsidRDefault="000C4C6D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033C4188" w14:textId="7663E678" w:rsidR="009B7697" w:rsidRPr="009D0DD0" w:rsidRDefault="009B7697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Fegins,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“Reconstructing </w:t>
      </w:r>
      <w:r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McCard</w:t>
      </w:r>
      <w:r w:rsidR="000C4C6D"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l</w:t>
      </w:r>
      <w:r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 xml:space="preserve">e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and </w:t>
      </w:r>
      <w:r>
        <w:rPr>
          <w:rFonts w:ascii="Garamond" w:hAnsi="Garamond"/>
          <w:i/>
          <w:iCs/>
          <w:color w:val="000000" w:themeColor="text1"/>
          <w:sz w:val="24"/>
          <w:szCs w:val="24"/>
          <w:u w:color="000000"/>
        </w:rPr>
        <w:t>Yerger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,” </w:t>
      </w: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>Texas A&amp;M Conference on St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ructural Constitutional Law, Washington D.C. September 2025.</w:t>
      </w:r>
    </w:p>
    <w:p w14:paraId="39AAC18C" w14:textId="77777777" w:rsidR="009B7697" w:rsidRDefault="009B7697" w:rsidP="009B7697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48338B91" w14:textId="09F7248A" w:rsidR="009B7697" w:rsidRPr="009B7697" w:rsidRDefault="009B7697" w:rsidP="006029EC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>Charquia Fegins,</w:t>
      </w:r>
      <w:r w:rsidRPr="005C3BAC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“The Color of Standing,” </w:t>
      </w:r>
      <w:r w:rsidRPr="009D0DD0">
        <w:rPr>
          <w:rFonts w:ascii="Garamond" w:hAnsi="Garamond"/>
          <w:color w:val="000000" w:themeColor="text1"/>
          <w:sz w:val="24"/>
          <w:szCs w:val="24"/>
          <w:u w:color="000000"/>
        </w:rPr>
        <w:t>FSU Election Law Conferen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ce, Tallahassee, FL, September 2025.</w:t>
      </w:r>
    </w:p>
    <w:p w14:paraId="0D0731E3" w14:textId="77777777" w:rsidR="009B7697" w:rsidRDefault="009B7697" w:rsidP="006029EC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A7EB729" w14:textId="7C7E1C0E" w:rsidR="006029EC" w:rsidRPr="006029EC" w:rsidRDefault="006029EC" w:rsidP="006029EC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Fegins,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“The Color of Standing,”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Junior Faculty Workshop, Florida State University College of Law, Tallahassee, FL, June 2025.</w:t>
      </w:r>
    </w:p>
    <w:p w14:paraId="3503027D" w14:textId="77777777" w:rsidR="006029EC" w:rsidRDefault="006029EC" w:rsidP="006029EC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4C31D4DD" w14:textId="5A4570BE" w:rsidR="006029EC" w:rsidRDefault="006029EC" w:rsidP="006029EC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“The Color of Standing,” 2025 Culp Colloquium, Harvard Law School, May 2025.</w:t>
      </w:r>
    </w:p>
    <w:p w14:paraId="2EC00844" w14:textId="77777777" w:rsidR="006029EC" w:rsidRDefault="006029EC" w:rsidP="006029EC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1809D459" w14:textId="77777777" w:rsidR="006029EC" w:rsidRDefault="006029EC" w:rsidP="006029EC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Fegins, “Reconstruction and the First Multiracial Democracy,” The Cambridge Companion to Voting Rights in the United States Conference, University of Baltimore School of Law, April 2025.</w:t>
      </w:r>
    </w:p>
    <w:p w14:paraId="436F9FAB" w14:textId="77777777" w:rsidR="006029EC" w:rsidRDefault="006029EC" w:rsidP="009D0DD0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798BE0FE" w14:textId="1E6C6DFE" w:rsidR="009D0DD0" w:rsidRDefault="009D0DD0" w:rsidP="009D0DD0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Fegins, “ The Untold History </w:t>
      </w:r>
      <w:r w:rsidRPr="005C3BAC">
        <w:rPr>
          <w:rFonts w:ascii="Garamond" w:hAnsi="Garamond"/>
          <w:color w:val="000000" w:themeColor="text1"/>
          <w:sz w:val="24"/>
          <w:szCs w:val="24"/>
          <w:u w:color="000000"/>
        </w:rPr>
        <w:t>of</w:t>
      </w:r>
      <w:r w:rsidRPr="005C3BAC">
        <w:rPr>
          <w:rFonts w:ascii="Garamond" w:hAnsi="Garamond"/>
          <w:i/>
          <w:color w:val="000000" w:themeColor="text1"/>
          <w:sz w:val="24"/>
          <w:szCs w:val="24"/>
          <w:u w:color="000000"/>
        </w:rPr>
        <w:t xml:space="preserve"> Ex Parte McCardle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and </w:t>
      </w:r>
      <w:r w:rsidRPr="005C3BAC">
        <w:rPr>
          <w:rFonts w:ascii="Garamond" w:hAnsi="Garamond"/>
          <w:i/>
          <w:color w:val="000000" w:themeColor="text1"/>
          <w:sz w:val="24"/>
          <w:szCs w:val="24"/>
          <w:u w:color="000000"/>
        </w:rPr>
        <w:t>Ex Parte Yerger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,” University of Florida Law Faculty Workshop, University of Florida Law School, March 2025.</w:t>
      </w:r>
    </w:p>
    <w:p w14:paraId="0643737A" w14:textId="77777777" w:rsidR="009D0DD0" w:rsidRDefault="009D0DD0" w:rsidP="009D0DD0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4B1C4E4" w14:textId="77777777" w:rsidR="009D0DD0" w:rsidRDefault="009D0DD0" w:rsidP="009D0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Fegins, </w:t>
      </w:r>
      <w:r w:rsidRPr="00450351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Congressional v. Judicial Power Over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E</w:t>
      </w:r>
      <w:r w:rsidRPr="00450351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lections and the Political Question Doctrine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panel,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FSU Election Law Center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25</w:t>
      </w:r>
      <w:r w:rsidRPr="00450351">
        <w:rPr>
          <w:rFonts w:ascii="Garamond" w:eastAsia="Times" w:hAnsi="Garamond" w:cs="Times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Anniversary of </w:t>
      </w:r>
      <w:r w:rsidRPr="00450351">
        <w:rPr>
          <w:rFonts w:ascii="Garamond" w:eastAsia="Times" w:hAnsi="Garamond" w:cs="Times"/>
          <w:i/>
          <w:color w:val="000000" w:themeColor="text1"/>
          <w:sz w:val="24"/>
          <w:szCs w:val="24"/>
          <w:u w:color="000000"/>
        </w:rPr>
        <w:t>Bush v. Gore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Conference, Florida State University College of Law, Tallahassee, FL, March 2025 (moderator).</w:t>
      </w:r>
    </w:p>
    <w:p w14:paraId="52509C60" w14:textId="77777777" w:rsidR="009D0DD0" w:rsidRDefault="009D0DD0" w:rsidP="0056595F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F018FB3" w14:textId="1B2E17B8" w:rsidR="0056595F" w:rsidRDefault="0056595F" w:rsidP="0056595F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“The Historical Pendulum of Discrimination</w:t>
      </w:r>
      <w:r w:rsidR="00EE376B">
        <w:rPr>
          <w:rFonts w:ascii="Garamond" w:hAnsi="Garamond"/>
          <w:color w:val="000000" w:themeColor="text1"/>
          <w:sz w:val="24"/>
          <w:szCs w:val="24"/>
          <w:u w:color="000000"/>
        </w:rPr>
        <w:t>,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”</w:t>
      </w:r>
      <w:r w:rsidR="00EE376B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15</w:t>
      </w:r>
      <w:r w:rsidRPr="0056595F">
        <w:rPr>
          <w:rFonts w:ascii="Garamond" w:hAnsi="Garamond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Annual Constitutional Law Colloquium, Florida State University, Tallahassee, FL November 2024 (moderator).</w:t>
      </w:r>
    </w:p>
    <w:p w14:paraId="5FAECE25" w14:textId="77777777" w:rsidR="0056595F" w:rsidRDefault="0056595F" w:rsidP="0056595F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099A8C44" w14:textId="0D072981" w:rsidR="0056595F" w:rsidRDefault="0056595F" w:rsidP="0056595F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, Law of Democracy Scholars White House Meeting with </w:t>
      </w:r>
      <w:r w:rsidRPr="0056595F">
        <w:rPr>
          <w:rFonts w:ascii="Garamond" w:hAnsi="Garamond"/>
          <w:color w:val="000000" w:themeColor="text1"/>
          <w:sz w:val="24"/>
          <w:szCs w:val="24"/>
          <w:u w:color="000000"/>
        </w:rPr>
        <w:t>with Justin Vail, Special Assistant to the President for Democracy and Civic Participation, and Erica Songer, Counsel to the Vice President and Deputy Assistant to the President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Washington, D.C. September 2024.</w:t>
      </w:r>
    </w:p>
    <w:p w14:paraId="3C3B4A59" w14:textId="77777777" w:rsidR="0056595F" w:rsidRDefault="0056595F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31A26C38" w14:textId="4C4BD37B" w:rsidR="0056595F" w:rsidRDefault="0056595F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“Reconstructing McCardle,” Law of Democracy Scholars Workshop, George Washington Law School, Washington, D.C. September 2024.</w:t>
      </w:r>
    </w:p>
    <w:p w14:paraId="0FB52994" w14:textId="77777777" w:rsidR="0056595F" w:rsidRDefault="0056595F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D69CB01" w14:textId="6BA92353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“Reconstructing McCardle,” Southeastern Association of Law Schools, Fort Lauderdale, FL, July 2024.</w:t>
      </w:r>
    </w:p>
    <w:p w14:paraId="5130C74A" w14:textId="77777777" w:rsidR="0056595F" w:rsidRDefault="0056595F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21981C7B" w14:textId="4D938C67" w:rsidR="0056595F" w:rsidRDefault="0056595F" w:rsidP="0056595F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, </w:t>
      </w:r>
      <w:r w:rsidR="00EE376B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“Reconstructing McCardle,”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Junior Faculty Workshop, Florida State University College of Law, Tallahassee, FL, June 2024.</w:t>
      </w:r>
    </w:p>
    <w:p w14:paraId="5774A057" w14:textId="77777777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30380A1D" w14:textId="4FFB1966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Charquia 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Fegins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>, “Reconstructing McCardle,” 18</w:t>
      </w:r>
      <w:r w:rsidRPr="0043196F">
        <w:rPr>
          <w:rFonts w:ascii="Garamond" w:hAnsi="Garamond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Annual Lutie A. Lytle Black Women Law Faculty Workshop, June 2024.</w:t>
      </w:r>
    </w:p>
    <w:p w14:paraId="70E8D293" w14:textId="77777777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2EE33BA7" w14:textId="6F0A3784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Wright, “Reconstructing McCardle,” 2024 Culp Colloquium, Harvard Law School,</w:t>
      </w:r>
      <w:r w:rsidR="0056595F"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Cambridge, </w:t>
      </w:r>
      <w:r w:rsidR="00EE376B">
        <w:rPr>
          <w:rFonts w:ascii="Garamond" w:hAnsi="Garamond"/>
          <w:color w:val="000000" w:themeColor="text1"/>
          <w:sz w:val="24"/>
          <w:szCs w:val="24"/>
          <w:u w:color="000000"/>
        </w:rPr>
        <w:t>Massachusetts</w:t>
      </w:r>
      <w:r w:rsidR="00006D62">
        <w:rPr>
          <w:rFonts w:ascii="Garamond" w:hAnsi="Garamond"/>
          <w:color w:val="000000" w:themeColor="text1"/>
          <w:sz w:val="24"/>
          <w:szCs w:val="24"/>
          <w:u w:color="000000"/>
        </w:rPr>
        <w:t>,</w:t>
      </w:r>
      <w:r>
        <w:rPr>
          <w:rFonts w:ascii="Garamond" w:hAnsi="Garamond"/>
          <w:color w:val="000000" w:themeColor="text1"/>
          <w:sz w:val="24"/>
          <w:szCs w:val="24"/>
          <w:u w:color="000000"/>
        </w:rPr>
        <w:t xml:space="preserve"> May 2024.</w:t>
      </w:r>
    </w:p>
    <w:p w14:paraId="5E743F05" w14:textId="77777777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2CA29C5A" w14:textId="77777777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Wright, “Reconstructing McCardle,” Diversity, Discourse, and Democracy Symposium for Election Law and First Amendment Scholars, University of Wisconsin Law School, Madison, WI, May 2024.</w:t>
      </w:r>
    </w:p>
    <w:p w14:paraId="7554F3FF" w14:textId="77777777" w:rsidR="000D0393" w:rsidRDefault="000D0393" w:rsidP="000D0393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6C6BEDC2" w14:textId="0F8B35FE" w:rsidR="000D0393" w:rsidRPr="000D0393" w:rsidRDefault="000D0393" w:rsidP="000E5955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>
        <w:rPr>
          <w:rFonts w:ascii="Garamond" w:hAnsi="Garamond"/>
          <w:color w:val="000000" w:themeColor="text1"/>
          <w:sz w:val="24"/>
          <w:szCs w:val="24"/>
          <w:u w:color="000000"/>
        </w:rPr>
        <w:t>Charquia Wright, “Reconstructing McCardle,” Election Law Symposium, Florida State University College of Law, April 2024.</w:t>
      </w:r>
    </w:p>
    <w:p w14:paraId="598F66DB" w14:textId="77777777" w:rsidR="000D0393" w:rsidRDefault="000D0393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6942D9F" w14:textId="038D29F6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“Reconstructing McCardle,” George Washington Junior Faculty Federal Courts Workshop, Washington, D.C., March 2024.</w:t>
      </w:r>
    </w:p>
    <w:p w14:paraId="5F894784" w14:textId="7777777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4A47474A" w14:textId="5178530E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Pr="0043196F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First Amendment Defenses to Alien Transportation Crimes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,” American Association of Law Schools Meeting, Washington, D.C. January 2024.</w:t>
      </w:r>
    </w:p>
    <w:p w14:paraId="10172F22" w14:textId="7777777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6D19B7B2" w14:textId="53ED8B5F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“Reconstructing McCardle,” Junior/Senior Conference, University of Florida Law School, November 2023.</w:t>
      </w:r>
    </w:p>
    <w:p w14:paraId="6DFE75CB" w14:textId="7777777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9F8FEA3" w14:textId="6FC76AB1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“Reconstructing McCardle,” Legal Theory Workshop, University of Miami, Miami, FL October 2023.</w:t>
      </w:r>
    </w:p>
    <w:p w14:paraId="505508A7" w14:textId="59AD386A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655A25F4" w14:textId="1C1295D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“The Law of Freedom: The Supreme Court and Democracy” Tallahassee, FL (Panelist for book launch) October 2023.</w:t>
      </w:r>
    </w:p>
    <w:p w14:paraId="20D776F6" w14:textId="7777777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5F812E0" w14:textId="72DF8F75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“Reconstructing McCardle,” Next Article Panel, Southeastern Association of Law Schools, Boca Raton, FL, July 2023.</w:t>
      </w:r>
    </w:p>
    <w:p w14:paraId="428300D0" w14:textId="36C2F538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0462E06" w14:textId="61DF864E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“Reconstructing McCardle,” </w:t>
      </w:r>
      <w:r w:rsidR="001B2EF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New Scholars Workshop,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Southeastern Association of Law Schools, Boca Raton, FL, July 2023.</w:t>
      </w:r>
    </w:p>
    <w:p w14:paraId="57305698" w14:textId="77777777" w:rsidR="00EE376B" w:rsidRDefault="00EE376B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18764D19" w14:textId="1268D0D1" w:rsidR="00EE376B" w:rsidRDefault="00EE376B" w:rsidP="00EE376B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“Territorial Standing,” Junior Faculty Workshop, Florida State University College of Law, Tallahassee, FL, June 2023.</w:t>
      </w:r>
    </w:p>
    <w:p w14:paraId="7B5552D1" w14:textId="77777777" w:rsidR="0043196F" w:rsidRDefault="0043196F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2ADA23B" w14:textId="2FB2C9C5" w:rsidR="000E5955" w:rsidRDefault="000E5955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="001B2EF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Territorial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Standing,” 17</w:t>
      </w:r>
      <w:r w:rsidRPr="00530232">
        <w:rPr>
          <w:rFonts w:ascii="Garamond" w:eastAsia="Times" w:hAnsi="Garamond" w:cs="Times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Annual Lutie A. Lytle Black Women Law Faculty Workshop &amp; Writing Retreat, June 2023.</w:t>
      </w:r>
    </w:p>
    <w:p w14:paraId="25635F66" w14:textId="77777777" w:rsidR="000E5955" w:rsidRDefault="000E5955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3B74745" w14:textId="75FB6CA8" w:rsidR="000E5955" w:rsidRDefault="000E5955" w:rsidP="000E5955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lastRenderedPageBreak/>
        <w:t>Charquia Wright, “</w:t>
      </w:r>
      <w:r w:rsidR="001B2EF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Territorial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Standing,” Law and Society Association Conference, San Juan, Puerto Rico, June 2023.</w:t>
      </w:r>
    </w:p>
    <w:p w14:paraId="6CBE184E" w14:textId="77777777" w:rsidR="000E5955" w:rsidRDefault="000E5955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AC66BE3" w14:textId="1CEBD6BE" w:rsidR="000E5955" w:rsidRDefault="000E5955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="001B2EF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Territorial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Standing,” 2023 Culp Colloquium, Duke University School of Law,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Durham, NC,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May 2023.</w:t>
      </w:r>
    </w:p>
    <w:p w14:paraId="40FF676E" w14:textId="77777777" w:rsidR="000E5955" w:rsidRDefault="000E5955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734C1E6" w14:textId="1A159048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="001B2EF6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Territorial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Standing,” American Association of Law Schools Annual Meeting,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San Diego,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January 2023.</w:t>
      </w:r>
    </w:p>
    <w:p w14:paraId="08557588" w14:textId="77777777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643B4950" w14:textId="6DAD2A18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“Article IV Standing,” Loyola University Chicago School of Law and George Washington University Law School Constitutional Law Colloquium, November 2022.</w:t>
      </w:r>
    </w:p>
    <w:p w14:paraId="51785C20" w14:textId="77777777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11731E34" w14:textId="0C302A6D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“Article IV Standing,” Fordham Law Review Symposium,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New York, NY,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October 2022. </w:t>
      </w:r>
    </w:p>
    <w:p w14:paraId="085A7DEC" w14:textId="77777777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129D6FB9" w14:textId="31038B5A" w:rsidR="0045199D" w:rsidRDefault="0045199D" w:rsidP="0045199D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“Article IV Standing,” Society of American of Law Teachers Teaching Conference,</w:t>
      </w:r>
      <w:r w:rsidR="0043196F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Chicago, IL,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October 2022. </w:t>
      </w:r>
    </w:p>
    <w:p w14:paraId="365E8C5B" w14:textId="77777777" w:rsidR="0045199D" w:rsidRDefault="0045199D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2A99DBDE" w14:textId="52FDA252" w:rsidR="00941EFB" w:rsidRDefault="00941EFB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“Article IV Standing,” Southeastern Association of Law Schools, 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Destin, FL,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July 2022.</w:t>
      </w:r>
    </w:p>
    <w:p w14:paraId="3F8040B9" w14:textId="77777777" w:rsidR="00941EFB" w:rsidRDefault="00941EFB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99618C6" w14:textId="7F9C2E9A" w:rsidR="00DF1DD0" w:rsidRDefault="00DF1DD0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="00941EFB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Article IV Standing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,” Critical Theory Workshop,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Paris, France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July 2022.</w:t>
      </w:r>
    </w:p>
    <w:p w14:paraId="0E415885" w14:textId="77777777" w:rsidR="00DF1DD0" w:rsidRDefault="00DF1DD0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BEDB211" w14:textId="3B2497E4" w:rsidR="00DF1DD0" w:rsidRDefault="00DF1DD0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“Decolonizing Article III,” Law and Society Association Conference, 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Lisbon, Portugal,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July 2022.</w:t>
      </w:r>
    </w:p>
    <w:p w14:paraId="68D52884" w14:textId="77777777" w:rsidR="00DF1DD0" w:rsidRDefault="00DF1DD0" w:rsidP="00DF1DD0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441520BF" w14:textId="77019C9E" w:rsidR="00DF1DD0" w:rsidRDefault="00DF1DD0" w:rsidP="00716E4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="009E104D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Chair and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Discussant, Law and Society Association Conference, Panel on Free Speech and Academic Freedom, </w:t>
      </w:r>
      <w:r w:rsidR="002B7F40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Lisbon, Portugal,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July 2022.</w:t>
      </w:r>
    </w:p>
    <w:p w14:paraId="6C0AB0C8" w14:textId="77777777" w:rsidR="009E104D" w:rsidRDefault="009E104D" w:rsidP="00716E4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1C99DDE7" w14:textId="19EA142F" w:rsidR="00716E49" w:rsidRDefault="00716E49" w:rsidP="00716E4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“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Decolonizing Article III,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”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16</w:t>
      </w:r>
      <w:r w:rsidRPr="00530232">
        <w:rPr>
          <w:rFonts w:ascii="Garamond" w:eastAsia="Times" w:hAnsi="Garamond" w:cs="Times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Annual Lutie A. Lytle Black Women Law Faculty Workshop &amp; Writing Retreat, June 2022.</w:t>
      </w:r>
    </w:p>
    <w:p w14:paraId="55E2BA76" w14:textId="77777777" w:rsidR="00716E49" w:rsidRDefault="00716E49" w:rsidP="00716E4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6182F02" w14:textId="77777777" w:rsidR="00716E49" w:rsidRDefault="00716E49" w:rsidP="00716E49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“Decolonizing Article III,” Virgin Island Bar Association Mid-Year Meeting, June 2022. </w:t>
      </w:r>
    </w:p>
    <w:p w14:paraId="699F3AA6" w14:textId="77777777" w:rsidR="00716E49" w:rsidRDefault="00716E49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6FACA0E" w14:textId="4947FC1A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</w:t>
      </w:r>
      <w:r w:rsidRPr="00F12B3F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owards a </w:t>
      </w:r>
      <w:r w:rsidRPr="00F12B3F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Race Conscious Federal Courts Curricul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um,” AccessLex Legal Education Research Symposium, November 2021</w:t>
      </w:r>
      <w:r w:rsidR="005212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6D4BE8F5" w14:textId="1434FCA9" w:rsidR="009F0B4A" w:rsidRDefault="009F0B4A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4FCDAA66" w14:textId="5B63C956" w:rsidR="009F0B4A" w:rsidRDefault="009F0B4A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“Territorial Standing,” LatCrit Biennial Conference, October 2021</w:t>
      </w:r>
      <w:r w:rsidR="005212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0E2680C3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76266E1C" w14:textId="57D312F2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“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Post-Racial Redistricting,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”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1</w:t>
      </w:r>
      <w:r w:rsidR="00C1605C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5</w:t>
      </w:r>
      <w:r w:rsidRPr="00530232">
        <w:rPr>
          <w:rFonts w:ascii="Garamond" w:eastAsia="Times" w:hAnsi="Garamond" w:cs="Times"/>
          <w:color w:val="000000" w:themeColor="text1"/>
          <w:sz w:val="24"/>
          <w:szCs w:val="24"/>
          <w:u w:color="000000"/>
          <w:vertAlign w:val="superscript"/>
        </w:rPr>
        <w:t>th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Annual Lutie A. Lytle Black Women Law Faculty Workshop &amp; Writing Retreat, June 2021</w:t>
      </w:r>
      <w:r w:rsidR="005212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3B5B2DFF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34005300" w14:textId="2D939EFF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“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Post-Racial Standing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,”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Princeton, Global Publishing and the Making of Literary Worlds Conference, June 2021</w:t>
      </w:r>
      <w:r w:rsidR="005212A5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.</w:t>
      </w:r>
    </w:p>
    <w:p w14:paraId="0B7CE5CB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1885877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“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Circuit Circus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,”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Emerging Scholars Law and Society Association Conference, May 2021.</w:t>
      </w:r>
    </w:p>
    <w:p w14:paraId="76B69E26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6DE1E9A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Charquia Wright,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“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Circuit Circus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,”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American Bar Foundation 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Talk Research to Me</w:t>
      </w: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 xml:space="preserve"> Series</w:t>
      </w:r>
      <w:r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, April 2021.</w:t>
      </w:r>
    </w:p>
    <w:p w14:paraId="2248CB18" w14:textId="77777777" w:rsidR="00240CC6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</w:p>
    <w:p w14:paraId="5DA426B1" w14:textId="77777777" w:rsidR="00240CC6" w:rsidRPr="00EB3F09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</w:pPr>
      <w:r w:rsidRPr="00EB3F09">
        <w:rPr>
          <w:rFonts w:ascii="Garamond" w:eastAsia="Times" w:hAnsi="Garamond" w:cs="Times"/>
          <w:color w:val="000000" w:themeColor="text1"/>
          <w:sz w:val="24"/>
          <w:szCs w:val="24"/>
          <w:u w:color="000000"/>
        </w:rPr>
        <w:t>Charquia Wright, “The Color of Standing: An Empirical Investigation of Racial Bias in Standing,” American Bar Foundation Speaker Series, September 2020.</w:t>
      </w:r>
    </w:p>
    <w:p w14:paraId="7D6D3F5F" w14:textId="77777777" w:rsidR="00240CC6" w:rsidRPr="008538DC" w:rsidRDefault="00240CC6" w:rsidP="00240CC6">
      <w:pPr>
        <w:pStyle w:val="Body"/>
        <w:jc w:val="both"/>
        <w:rPr>
          <w:rFonts w:ascii="Garamond" w:eastAsia="Times" w:hAnsi="Garamond" w:cs="Times"/>
          <w:color w:val="000000" w:themeColor="text1"/>
          <w:sz w:val="18"/>
          <w:szCs w:val="18"/>
          <w:u w:color="000000"/>
        </w:rPr>
      </w:pPr>
    </w:p>
    <w:p w14:paraId="6DAEC934" w14:textId="7B63F8DE" w:rsidR="009E6A9F" w:rsidRDefault="00240CC6" w:rsidP="00920558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  <w:r w:rsidRPr="00EB3F09">
        <w:rPr>
          <w:rFonts w:ascii="Garamond" w:hAnsi="Garamond"/>
          <w:color w:val="000000" w:themeColor="text1"/>
          <w:sz w:val="24"/>
          <w:szCs w:val="24"/>
          <w:u w:color="000000"/>
        </w:rPr>
        <w:lastRenderedPageBreak/>
        <w:t>Charquia Wright, “When Governments Weaponize Interest Convergence,” Fulbright, 2019 Fulbright Study and Research Enhancement Seminar, August 2019.</w:t>
      </w:r>
    </w:p>
    <w:p w14:paraId="27FF136E" w14:textId="77777777" w:rsidR="009E6A9F" w:rsidRDefault="009E6A9F" w:rsidP="00920558">
      <w:pPr>
        <w:pStyle w:val="Body"/>
        <w:jc w:val="both"/>
        <w:rPr>
          <w:rFonts w:ascii="Garamond" w:hAnsi="Garamond"/>
          <w:color w:val="000000" w:themeColor="text1"/>
          <w:sz w:val="24"/>
          <w:szCs w:val="24"/>
          <w:u w:color="000000"/>
        </w:rPr>
      </w:pPr>
    </w:p>
    <w:p w14:paraId="4A129FB8" w14:textId="77777777" w:rsidR="00A753C7" w:rsidRDefault="00A753C7" w:rsidP="00A753C7">
      <w:pPr>
        <w:sectPr w:rsidR="00A753C7" w:rsidSect="00777F2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720" w:left="720" w:header="720" w:footer="864" w:gutter="0"/>
          <w:cols w:space="720"/>
          <w:titlePg/>
        </w:sectPr>
      </w:pPr>
    </w:p>
    <w:p w14:paraId="1B80675B" w14:textId="26F49877" w:rsidR="00D4056F" w:rsidRPr="005212A5" w:rsidRDefault="00D4056F" w:rsidP="00157BD6"/>
    <w:sectPr w:rsidR="00D4056F" w:rsidRPr="005212A5" w:rsidSect="00A753C7">
      <w:type w:val="continuous"/>
      <w:pgSz w:w="12240" w:h="15840"/>
      <w:pgMar w:top="720" w:right="720" w:bottom="720" w:left="72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1504BF" w14:textId="77777777" w:rsidR="004F6C49" w:rsidRDefault="004F6C49">
      <w:r>
        <w:separator/>
      </w:r>
    </w:p>
  </w:endnote>
  <w:endnote w:type="continuationSeparator" w:id="0">
    <w:p w14:paraId="37CC7692" w14:textId="77777777" w:rsidR="004F6C49" w:rsidRDefault="004F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altName w:val="Times New Roman"/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58540224"/>
      <w:docPartObj>
        <w:docPartGallery w:val="Page Numbers (Bottom of Page)"/>
        <w:docPartUnique/>
      </w:docPartObj>
    </w:sdtPr>
    <w:sdtContent>
      <w:p w14:paraId="063D6D75" w14:textId="049AD33F" w:rsidR="00777F2E" w:rsidRDefault="00777F2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588ACD" w14:textId="77777777" w:rsidR="00375982" w:rsidRDefault="003759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49691464"/>
      <w:docPartObj>
        <w:docPartGallery w:val="Page Numbers (Bottom of Page)"/>
        <w:docPartUnique/>
      </w:docPartObj>
    </w:sdtPr>
    <w:sdtContent>
      <w:p w14:paraId="46531066" w14:textId="66D5D4A7" w:rsidR="00777F2E" w:rsidRDefault="005C3BA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>FEGINS</w:t>
        </w:r>
        <w:r w:rsidR="00777F2E">
          <w:rPr>
            <w:rStyle w:val="PageNumber"/>
          </w:rPr>
          <w:t xml:space="preserve"> </w:t>
        </w:r>
        <w:r w:rsidR="00777F2E">
          <w:rPr>
            <w:rStyle w:val="PageNumber"/>
          </w:rPr>
          <w:fldChar w:fldCharType="begin"/>
        </w:r>
        <w:r w:rsidR="00777F2E">
          <w:rPr>
            <w:rStyle w:val="PageNumber"/>
          </w:rPr>
          <w:instrText xml:space="preserve"> PAGE </w:instrText>
        </w:r>
        <w:r w:rsidR="00777F2E">
          <w:rPr>
            <w:rStyle w:val="PageNumber"/>
          </w:rPr>
          <w:fldChar w:fldCharType="separate"/>
        </w:r>
        <w:r w:rsidR="00777F2E">
          <w:rPr>
            <w:rStyle w:val="PageNumber"/>
            <w:noProof/>
          </w:rPr>
          <w:t>1</w:t>
        </w:r>
        <w:r w:rsidR="00777F2E">
          <w:rPr>
            <w:rStyle w:val="PageNumber"/>
          </w:rPr>
          <w:fldChar w:fldCharType="end"/>
        </w:r>
      </w:p>
    </w:sdtContent>
  </w:sdt>
  <w:p w14:paraId="178D1176" w14:textId="77777777" w:rsidR="00565877" w:rsidRDefault="005658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7075C2" w14:textId="77777777" w:rsidR="006029EC" w:rsidRDefault="006029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A19244" w14:textId="77777777" w:rsidR="004F6C49" w:rsidRDefault="004F6C49">
      <w:r>
        <w:separator/>
      </w:r>
    </w:p>
  </w:footnote>
  <w:footnote w:type="continuationSeparator" w:id="0">
    <w:p w14:paraId="7858899B" w14:textId="77777777" w:rsidR="004F6C49" w:rsidRDefault="004F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502865160"/>
      <w:docPartObj>
        <w:docPartGallery w:val="Page Numbers (Top of Page)"/>
        <w:docPartUnique/>
      </w:docPartObj>
    </w:sdtPr>
    <w:sdtContent>
      <w:p w14:paraId="74E33A79" w14:textId="60B4B124" w:rsidR="004D080A" w:rsidRDefault="004D080A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89C967" w14:textId="77777777" w:rsidR="00375982" w:rsidRDefault="003759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7269B" w14:textId="77777777" w:rsidR="00565877" w:rsidRDefault="005658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F2C71E" w14:textId="77777777" w:rsidR="00375982" w:rsidRDefault="003759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451DB"/>
    <w:multiLevelType w:val="hybridMultilevel"/>
    <w:tmpl w:val="135E3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1C73"/>
    <w:multiLevelType w:val="hybridMultilevel"/>
    <w:tmpl w:val="3D66C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C403E"/>
    <w:multiLevelType w:val="hybridMultilevel"/>
    <w:tmpl w:val="84B45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23990">
    <w:abstractNumId w:val="1"/>
  </w:num>
  <w:num w:numId="2" w16cid:durableId="896477406">
    <w:abstractNumId w:val="2"/>
  </w:num>
  <w:num w:numId="3" w16cid:durableId="213142995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77"/>
    <w:rsid w:val="00001010"/>
    <w:rsid w:val="000036BA"/>
    <w:rsid w:val="00006D62"/>
    <w:rsid w:val="00016DE8"/>
    <w:rsid w:val="00017CCB"/>
    <w:rsid w:val="00027AAB"/>
    <w:rsid w:val="000459D4"/>
    <w:rsid w:val="000527E2"/>
    <w:rsid w:val="000604B9"/>
    <w:rsid w:val="00071C18"/>
    <w:rsid w:val="00072492"/>
    <w:rsid w:val="00074770"/>
    <w:rsid w:val="00093417"/>
    <w:rsid w:val="000A4268"/>
    <w:rsid w:val="000A51B4"/>
    <w:rsid w:val="000A5C33"/>
    <w:rsid w:val="000B0FCA"/>
    <w:rsid w:val="000B3ABB"/>
    <w:rsid w:val="000B48EF"/>
    <w:rsid w:val="000B5755"/>
    <w:rsid w:val="000C4C6D"/>
    <w:rsid w:val="000C6BDA"/>
    <w:rsid w:val="000D0393"/>
    <w:rsid w:val="000D2EAE"/>
    <w:rsid w:val="000D3646"/>
    <w:rsid w:val="000D5F47"/>
    <w:rsid w:val="000E376C"/>
    <w:rsid w:val="000E5955"/>
    <w:rsid w:val="000F0843"/>
    <w:rsid w:val="000F20CA"/>
    <w:rsid w:val="000F327E"/>
    <w:rsid w:val="000F418E"/>
    <w:rsid w:val="000F4570"/>
    <w:rsid w:val="00106A8F"/>
    <w:rsid w:val="00106E61"/>
    <w:rsid w:val="001214F9"/>
    <w:rsid w:val="00121CF1"/>
    <w:rsid w:val="0013126F"/>
    <w:rsid w:val="001346B1"/>
    <w:rsid w:val="00144AB0"/>
    <w:rsid w:val="00155D2B"/>
    <w:rsid w:val="00157BD6"/>
    <w:rsid w:val="00161BA3"/>
    <w:rsid w:val="00176575"/>
    <w:rsid w:val="001778BA"/>
    <w:rsid w:val="00181285"/>
    <w:rsid w:val="0018209B"/>
    <w:rsid w:val="0019613C"/>
    <w:rsid w:val="001A1D21"/>
    <w:rsid w:val="001A352F"/>
    <w:rsid w:val="001A4689"/>
    <w:rsid w:val="001A7B5F"/>
    <w:rsid w:val="001B1087"/>
    <w:rsid w:val="001B153F"/>
    <w:rsid w:val="001B2EF6"/>
    <w:rsid w:val="001B4703"/>
    <w:rsid w:val="001B56FB"/>
    <w:rsid w:val="001C1EFA"/>
    <w:rsid w:val="001C3786"/>
    <w:rsid w:val="001C5A8E"/>
    <w:rsid w:val="001D16BF"/>
    <w:rsid w:val="001F235F"/>
    <w:rsid w:val="001F2787"/>
    <w:rsid w:val="001F57EC"/>
    <w:rsid w:val="001F687D"/>
    <w:rsid w:val="00200633"/>
    <w:rsid w:val="00201A44"/>
    <w:rsid w:val="0020249C"/>
    <w:rsid w:val="00202CD0"/>
    <w:rsid w:val="002030BA"/>
    <w:rsid w:val="002036F6"/>
    <w:rsid w:val="00206784"/>
    <w:rsid w:val="00216956"/>
    <w:rsid w:val="00216F0E"/>
    <w:rsid w:val="00217349"/>
    <w:rsid w:val="002243C6"/>
    <w:rsid w:val="00224865"/>
    <w:rsid w:val="00236324"/>
    <w:rsid w:val="00240CC6"/>
    <w:rsid w:val="00243FAB"/>
    <w:rsid w:val="00247F02"/>
    <w:rsid w:val="0025305C"/>
    <w:rsid w:val="00257F53"/>
    <w:rsid w:val="00262924"/>
    <w:rsid w:val="00264D9E"/>
    <w:rsid w:val="002744CE"/>
    <w:rsid w:val="00274655"/>
    <w:rsid w:val="002754E9"/>
    <w:rsid w:val="00291797"/>
    <w:rsid w:val="002938FD"/>
    <w:rsid w:val="00294310"/>
    <w:rsid w:val="002A437C"/>
    <w:rsid w:val="002B0FE2"/>
    <w:rsid w:val="002B7F40"/>
    <w:rsid w:val="002C20B3"/>
    <w:rsid w:val="002C224B"/>
    <w:rsid w:val="002C5DA1"/>
    <w:rsid w:val="002D138F"/>
    <w:rsid w:val="002D3FDD"/>
    <w:rsid w:val="002E2BBE"/>
    <w:rsid w:val="002E3B59"/>
    <w:rsid w:val="002E6339"/>
    <w:rsid w:val="002F2F1E"/>
    <w:rsid w:val="002F67AE"/>
    <w:rsid w:val="003024F2"/>
    <w:rsid w:val="0030287B"/>
    <w:rsid w:val="0030410D"/>
    <w:rsid w:val="00317DF7"/>
    <w:rsid w:val="00331D83"/>
    <w:rsid w:val="003431AF"/>
    <w:rsid w:val="003457EA"/>
    <w:rsid w:val="003476E9"/>
    <w:rsid w:val="003524EB"/>
    <w:rsid w:val="00355A60"/>
    <w:rsid w:val="003658D6"/>
    <w:rsid w:val="003733A2"/>
    <w:rsid w:val="00375982"/>
    <w:rsid w:val="0037707E"/>
    <w:rsid w:val="0038188F"/>
    <w:rsid w:val="00393811"/>
    <w:rsid w:val="003A3255"/>
    <w:rsid w:val="003B44D1"/>
    <w:rsid w:val="003D1D9C"/>
    <w:rsid w:val="003D466F"/>
    <w:rsid w:val="003D4C49"/>
    <w:rsid w:val="003D4E47"/>
    <w:rsid w:val="003D754C"/>
    <w:rsid w:val="003E7730"/>
    <w:rsid w:val="003F6DD0"/>
    <w:rsid w:val="003F762B"/>
    <w:rsid w:val="00400CEA"/>
    <w:rsid w:val="00406C80"/>
    <w:rsid w:val="00420C06"/>
    <w:rsid w:val="004271C2"/>
    <w:rsid w:val="0043196F"/>
    <w:rsid w:val="0043339D"/>
    <w:rsid w:val="004469EB"/>
    <w:rsid w:val="004477C5"/>
    <w:rsid w:val="00450351"/>
    <w:rsid w:val="00450984"/>
    <w:rsid w:val="0045199D"/>
    <w:rsid w:val="004636E2"/>
    <w:rsid w:val="00465108"/>
    <w:rsid w:val="0046565A"/>
    <w:rsid w:val="00466EC6"/>
    <w:rsid w:val="00471474"/>
    <w:rsid w:val="0048403F"/>
    <w:rsid w:val="00486F33"/>
    <w:rsid w:val="004874D8"/>
    <w:rsid w:val="004A375C"/>
    <w:rsid w:val="004B0690"/>
    <w:rsid w:val="004B18F6"/>
    <w:rsid w:val="004B4130"/>
    <w:rsid w:val="004C3A6D"/>
    <w:rsid w:val="004C4BDE"/>
    <w:rsid w:val="004D080A"/>
    <w:rsid w:val="004D4C62"/>
    <w:rsid w:val="004D5778"/>
    <w:rsid w:val="004E568E"/>
    <w:rsid w:val="004E69D2"/>
    <w:rsid w:val="004F6C49"/>
    <w:rsid w:val="005039EA"/>
    <w:rsid w:val="005075ED"/>
    <w:rsid w:val="005171A4"/>
    <w:rsid w:val="005212A5"/>
    <w:rsid w:val="00527F57"/>
    <w:rsid w:val="00530232"/>
    <w:rsid w:val="005427B8"/>
    <w:rsid w:val="00542877"/>
    <w:rsid w:val="00543FDF"/>
    <w:rsid w:val="005467DE"/>
    <w:rsid w:val="005571B8"/>
    <w:rsid w:val="00557310"/>
    <w:rsid w:val="005643DC"/>
    <w:rsid w:val="00565877"/>
    <w:rsid w:val="0056595F"/>
    <w:rsid w:val="00573CB4"/>
    <w:rsid w:val="005775C4"/>
    <w:rsid w:val="005830DB"/>
    <w:rsid w:val="00586460"/>
    <w:rsid w:val="00587527"/>
    <w:rsid w:val="00593194"/>
    <w:rsid w:val="00594DAC"/>
    <w:rsid w:val="005A2202"/>
    <w:rsid w:val="005A60E7"/>
    <w:rsid w:val="005A6C94"/>
    <w:rsid w:val="005B08BC"/>
    <w:rsid w:val="005B1706"/>
    <w:rsid w:val="005B31F6"/>
    <w:rsid w:val="005B601B"/>
    <w:rsid w:val="005B6275"/>
    <w:rsid w:val="005B6394"/>
    <w:rsid w:val="005C3BAC"/>
    <w:rsid w:val="005C5DFE"/>
    <w:rsid w:val="005D0AFC"/>
    <w:rsid w:val="005D1D58"/>
    <w:rsid w:val="005D1F8D"/>
    <w:rsid w:val="005F6672"/>
    <w:rsid w:val="0060129A"/>
    <w:rsid w:val="006029EC"/>
    <w:rsid w:val="006134D4"/>
    <w:rsid w:val="00620184"/>
    <w:rsid w:val="00622F44"/>
    <w:rsid w:val="006327B2"/>
    <w:rsid w:val="00637F73"/>
    <w:rsid w:val="00640CB8"/>
    <w:rsid w:val="00646FC1"/>
    <w:rsid w:val="00652010"/>
    <w:rsid w:val="00657201"/>
    <w:rsid w:val="00671D10"/>
    <w:rsid w:val="006720CF"/>
    <w:rsid w:val="00690F38"/>
    <w:rsid w:val="006913B7"/>
    <w:rsid w:val="006A4E36"/>
    <w:rsid w:val="006B31D9"/>
    <w:rsid w:val="006B34BA"/>
    <w:rsid w:val="006C6687"/>
    <w:rsid w:val="006D0B81"/>
    <w:rsid w:val="006D62E4"/>
    <w:rsid w:val="006D7CEA"/>
    <w:rsid w:val="006E71C7"/>
    <w:rsid w:val="006E7597"/>
    <w:rsid w:val="006F0A18"/>
    <w:rsid w:val="00701BB2"/>
    <w:rsid w:val="007166F7"/>
    <w:rsid w:val="00716E49"/>
    <w:rsid w:val="007176FC"/>
    <w:rsid w:val="00720975"/>
    <w:rsid w:val="007266C8"/>
    <w:rsid w:val="00727076"/>
    <w:rsid w:val="00730176"/>
    <w:rsid w:val="00731865"/>
    <w:rsid w:val="00733815"/>
    <w:rsid w:val="007378B8"/>
    <w:rsid w:val="0074057B"/>
    <w:rsid w:val="00771E0A"/>
    <w:rsid w:val="007723B6"/>
    <w:rsid w:val="00773AE0"/>
    <w:rsid w:val="00773F63"/>
    <w:rsid w:val="00777F2E"/>
    <w:rsid w:val="00781748"/>
    <w:rsid w:val="007851D7"/>
    <w:rsid w:val="00786806"/>
    <w:rsid w:val="007905B7"/>
    <w:rsid w:val="007910D1"/>
    <w:rsid w:val="00796F65"/>
    <w:rsid w:val="007B0802"/>
    <w:rsid w:val="007B5014"/>
    <w:rsid w:val="007B7651"/>
    <w:rsid w:val="007C6104"/>
    <w:rsid w:val="007D7DCB"/>
    <w:rsid w:val="007E0D51"/>
    <w:rsid w:val="007E3192"/>
    <w:rsid w:val="007E3CBA"/>
    <w:rsid w:val="007F3B8D"/>
    <w:rsid w:val="00803990"/>
    <w:rsid w:val="008056FC"/>
    <w:rsid w:val="00820999"/>
    <w:rsid w:val="00823265"/>
    <w:rsid w:val="008325A0"/>
    <w:rsid w:val="00844987"/>
    <w:rsid w:val="00847894"/>
    <w:rsid w:val="00847DEB"/>
    <w:rsid w:val="008538DC"/>
    <w:rsid w:val="00857A75"/>
    <w:rsid w:val="008611BC"/>
    <w:rsid w:val="00865F8A"/>
    <w:rsid w:val="0087425B"/>
    <w:rsid w:val="00886DED"/>
    <w:rsid w:val="00890A8F"/>
    <w:rsid w:val="00893429"/>
    <w:rsid w:val="008A229A"/>
    <w:rsid w:val="008C546E"/>
    <w:rsid w:val="008D1507"/>
    <w:rsid w:val="008D7833"/>
    <w:rsid w:val="008E279F"/>
    <w:rsid w:val="008E7D80"/>
    <w:rsid w:val="008F1EBC"/>
    <w:rsid w:val="008F4A4C"/>
    <w:rsid w:val="008F4C2F"/>
    <w:rsid w:val="009051B2"/>
    <w:rsid w:val="009056A6"/>
    <w:rsid w:val="00920558"/>
    <w:rsid w:val="0092511B"/>
    <w:rsid w:val="00930A48"/>
    <w:rsid w:val="00931187"/>
    <w:rsid w:val="00935D8C"/>
    <w:rsid w:val="00940DD9"/>
    <w:rsid w:val="00940FA2"/>
    <w:rsid w:val="00941EFB"/>
    <w:rsid w:val="00947EEB"/>
    <w:rsid w:val="009552B3"/>
    <w:rsid w:val="00956F0F"/>
    <w:rsid w:val="00957AF6"/>
    <w:rsid w:val="00963A33"/>
    <w:rsid w:val="009717B2"/>
    <w:rsid w:val="00977AF3"/>
    <w:rsid w:val="00985F63"/>
    <w:rsid w:val="00986A26"/>
    <w:rsid w:val="0099325D"/>
    <w:rsid w:val="009A02DC"/>
    <w:rsid w:val="009A4139"/>
    <w:rsid w:val="009B116A"/>
    <w:rsid w:val="009B5472"/>
    <w:rsid w:val="009B60A2"/>
    <w:rsid w:val="009B6656"/>
    <w:rsid w:val="009B7697"/>
    <w:rsid w:val="009C207D"/>
    <w:rsid w:val="009C2C18"/>
    <w:rsid w:val="009C3F97"/>
    <w:rsid w:val="009D0DD0"/>
    <w:rsid w:val="009D2B29"/>
    <w:rsid w:val="009D5C63"/>
    <w:rsid w:val="009E104D"/>
    <w:rsid w:val="009E2542"/>
    <w:rsid w:val="009E6A9F"/>
    <w:rsid w:val="009E6D1C"/>
    <w:rsid w:val="009F0B4A"/>
    <w:rsid w:val="009F13C8"/>
    <w:rsid w:val="009F2AD1"/>
    <w:rsid w:val="009F792D"/>
    <w:rsid w:val="009F792F"/>
    <w:rsid w:val="00A12878"/>
    <w:rsid w:val="00A131EC"/>
    <w:rsid w:val="00A153F2"/>
    <w:rsid w:val="00A271CF"/>
    <w:rsid w:val="00A342EE"/>
    <w:rsid w:val="00A40243"/>
    <w:rsid w:val="00A44498"/>
    <w:rsid w:val="00A458A5"/>
    <w:rsid w:val="00A50A83"/>
    <w:rsid w:val="00A533A4"/>
    <w:rsid w:val="00A73B6A"/>
    <w:rsid w:val="00A74B7D"/>
    <w:rsid w:val="00A74DDA"/>
    <w:rsid w:val="00A753C7"/>
    <w:rsid w:val="00A75A6A"/>
    <w:rsid w:val="00A85C82"/>
    <w:rsid w:val="00A92C55"/>
    <w:rsid w:val="00AA1864"/>
    <w:rsid w:val="00AA3D48"/>
    <w:rsid w:val="00AA5082"/>
    <w:rsid w:val="00AB0EF9"/>
    <w:rsid w:val="00AB171B"/>
    <w:rsid w:val="00AB7450"/>
    <w:rsid w:val="00AC799A"/>
    <w:rsid w:val="00AC7B95"/>
    <w:rsid w:val="00AD462C"/>
    <w:rsid w:val="00AF0228"/>
    <w:rsid w:val="00AF03BA"/>
    <w:rsid w:val="00AF2FD7"/>
    <w:rsid w:val="00B06172"/>
    <w:rsid w:val="00B079A8"/>
    <w:rsid w:val="00B115EC"/>
    <w:rsid w:val="00B15177"/>
    <w:rsid w:val="00B34C0A"/>
    <w:rsid w:val="00B3534F"/>
    <w:rsid w:val="00B35B10"/>
    <w:rsid w:val="00B4451A"/>
    <w:rsid w:val="00B46DD2"/>
    <w:rsid w:val="00B516F0"/>
    <w:rsid w:val="00B51AC7"/>
    <w:rsid w:val="00B53CF6"/>
    <w:rsid w:val="00B64A5A"/>
    <w:rsid w:val="00B6509A"/>
    <w:rsid w:val="00B65FD2"/>
    <w:rsid w:val="00B70F89"/>
    <w:rsid w:val="00B717B2"/>
    <w:rsid w:val="00B73106"/>
    <w:rsid w:val="00B7371E"/>
    <w:rsid w:val="00B75BED"/>
    <w:rsid w:val="00B81829"/>
    <w:rsid w:val="00B818AD"/>
    <w:rsid w:val="00B85715"/>
    <w:rsid w:val="00B96A88"/>
    <w:rsid w:val="00B97008"/>
    <w:rsid w:val="00BB321A"/>
    <w:rsid w:val="00BB55EB"/>
    <w:rsid w:val="00BC4A6B"/>
    <w:rsid w:val="00BC6662"/>
    <w:rsid w:val="00BD3244"/>
    <w:rsid w:val="00BD4D31"/>
    <w:rsid w:val="00BD5AFD"/>
    <w:rsid w:val="00BF1F65"/>
    <w:rsid w:val="00C01EC5"/>
    <w:rsid w:val="00C05232"/>
    <w:rsid w:val="00C12AB1"/>
    <w:rsid w:val="00C15052"/>
    <w:rsid w:val="00C152AC"/>
    <w:rsid w:val="00C15477"/>
    <w:rsid w:val="00C15849"/>
    <w:rsid w:val="00C1605C"/>
    <w:rsid w:val="00C16EF4"/>
    <w:rsid w:val="00C211BD"/>
    <w:rsid w:val="00C23BC7"/>
    <w:rsid w:val="00C25A4E"/>
    <w:rsid w:val="00C2691C"/>
    <w:rsid w:val="00C32FB1"/>
    <w:rsid w:val="00C413BB"/>
    <w:rsid w:val="00C4248C"/>
    <w:rsid w:val="00C4309F"/>
    <w:rsid w:val="00C465BB"/>
    <w:rsid w:val="00C50210"/>
    <w:rsid w:val="00C52469"/>
    <w:rsid w:val="00C52858"/>
    <w:rsid w:val="00C72099"/>
    <w:rsid w:val="00C833EF"/>
    <w:rsid w:val="00C84262"/>
    <w:rsid w:val="00C93A67"/>
    <w:rsid w:val="00C9407A"/>
    <w:rsid w:val="00C94255"/>
    <w:rsid w:val="00CA0D82"/>
    <w:rsid w:val="00CA2742"/>
    <w:rsid w:val="00CA3A07"/>
    <w:rsid w:val="00CA6BFE"/>
    <w:rsid w:val="00CB35C3"/>
    <w:rsid w:val="00CB7831"/>
    <w:rsid w:val="00CC6953"/>
    <w:rsid w:val="00CD4855"/>
    <w:rsid w:val="00CF2025"/>
    <w:rsid w:val="00CF218A"/>
    <w:rsid w:val="00D16C99"/>
    <w:rsid w:val="00D2114F"/>
    <w:rsid w:val="00D27175"/>
    <w:rsid w:val="00D27548"/>
    <w:rsid w:val="00D332F1"/>
    <w:rsid w:val="00D3430A"/>
    <w:rsid w:val="00D3784D"/>
    <w:rsid w:val="00D4056F"/>
    <w:rsid w:val="00D425C6"/>
    <w:rsid w:val="00D523FD"/>
    <w:rsid w:val="00D66A93"/>
    <w:rsid w:val="00D71A9E"/>
    <w:rsid w:val="00D71FEE"/>
    <w:rsid w:val="00D72961"/>
    <w:rsid w:val="00D80C65"/>
    <w:rsid w:val="00D84618"/>
    <w:rsid w:val="00D84E47"/>
    <w:rsid w:val="00D878A7"/>
    <w:rsid w:val="00D93157"/>
    <w:rsid w:val="00DA21DE"/>
    <w:rsid w:val="00DA3270"/>
    <w:rsid w:val="00DA3C15"/>
    <w:rsid w:val="00DA43B7"/>
    <w:rsid w:val="00DA5A10"/>
    <w:rsid w:val="00DA65B6"/>
    <w:rsid w:val="00DA7090"/>
    <w:rsid w:val="00DC7191"/>
    <w:rsid w:val="00DD0F01"/>
    <w:rsid w:val="00DD31CF"/>
    <w:rsid w:val="00DD3F97"/>
    <w:rsid w:val="00DD6665"/>
    <w:rsid w:val="00DE025A"/>
    <w:rsid w:val="00DE585F"/>
    <w:rsid w:val="00DF1029"/>
    <w:rsid w:val="00DF17F5"/>
    <w:rsid w:val="00DF1DD0"/>
    <w:rsid w:val="00DF3A2C"/>
    <w:rsid w:val="00DF7B37"/>
    <w:rsid w:val="00E15527"/>
    <w:rsid w:val="00E23C98"/>
    <w:rsid w:val="00E3397F"/>
    <w:rsid w:val="00E43C2B"/>
    <w:rsid w:val="00E4541C"/>
    <w:rsid w:val="00E47335"/>
    <w:rsid w:val="00E47CA9"/>
    <w:rsid w:val="00E540EF"/>
    <w:rsid w:val="00E54A19"/>
    <w:rsid w:val="00E56BA0"/>
    <w:rsid w:val="00E659C5"/>
    <w:rsid w:val="00E7472A"/>
    <w:rsid w:val="00E76214"/>
    <w:rsid w:val="00E76A7D"/>
    <w:rsid w:val="00E95D6B"/>
    <w:rsid w:val="00EA2E80"/>
    <w:rsid w:val="00EB0F1F"/>
    <w:rsid w:val="00EB1180"/>
    <w:rsid w:val="00EB3F09"/>
    <w:rsid w:val="00EB5A08"/>
    <w:rsid w:val="00EC3955"/>
    <w:rsid w:val="00ED41DF"/>
    <w:rsid w:val="00ED71CC"/>
    <w:rsid w:val="00EE080D"/>
    <w:rsid w:val="00EE36FF"/>
    <w:rsid w:val="00EE376B"/>
    <w:rsid w:val="00EF1DD6"/>
    <w:rsid w:val="00EF55A3"/>
    <w:rsid w:val="00F12B3F"/>
    <w:rsid w:val="00F1413D"/>
    <w:rsid w:val="00F14211"/>
    <w:rsid w:val="00F27334"/>
    <w:rsid w:val="00F303E0"/>
    <w:rsid w:val="00F417EE"/>
    <w:rsid w:val="00F45823"/>
    <w:rsid w:val="00F528FF"/>
    <w:rsid w:val="00F56677"/>
    <w:rsid w:val="00F61AEE"/>
    <w:rsid w:val="00F6474A"/>
    <w:rsid w:val="00F674EB"/>
    <w:rsid w:val="00F84730"/>
    <w:rsid w:val="00F87538"/>
    <w:rsid w:val="00F96707"/>
    <w:rsid w:val="00FA469C"/>
    <w:rsid w:val="00FB4F88"/>
    <w:rsid w:val="00FB6DBE"/>
    <w:rsid w:val="00FB780A"/>
    <w:rsid w:val="00FC1C2F"/>
    <w:rsid w:val="00FC4F91"/>
    <w:rsid w:val="00FC53EC"/>
    <w:rsid w:val="00FC7525"/>
    <w:rsid w:val="00FF3A90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F3EE"/>
  <w15:docId w15:val="{B376B5AA-D967-4B9E-971F-350903CCB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000FF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3759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98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59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98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8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8D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C69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953"/>
    <w:rPr>
      <w:rFonts w:asciiTheme="minorHAnsi" w:eastAsiaTheme="minorHAnsi" w:hAnsiTheme="minorHAnsi" w:cstheme="minorBidi"/>
      <w:bdr w:val="none" w:sz="0" w:space="0" w:color="auto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C695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C69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CC6953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53F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77F2E"/>
  </w:style>
  <w:style w:type="character" w:styleId="CommentReference">
    <w:name w:val="annotation reference"/>
    <w:basedOn w:val="DefaultParagraphFont"/>
    <w:uiPriority w:val="99"/>
    <w:semiHidden/>
    <w:unhideWhenUsed/>
    <w:rsid w:val="000459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9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9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9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4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mpaignlegal.org/document/designing-independent-redistricting-commission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uclalawreview.org/unmasking-western-science-challenging-the-army-corps-of-engineers-rejection-of-the-isle-de-jean-charles-tribal-environmental-knowledge-under-apa-arbitrary-and-capricious-review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E92D77A7216649BC636D4ACD7E177F" ma:contentTypeVersion="18" ma:contentTypeDescription="Create a new document." ma:contentTypeScope="" ma:versionID="2ced37bd7df60c55985411de2735a49f">
  <xsd:schema xmlns:xsd="http://www.w3.org/2001/XMLSchema" xmlns:xs="http://www.w3.org/2001/XMLSchema" xmlns:p="http://schemas.microsoft.com/office/2006/metadata/properties" xmlns:ns2="be903984-6d45-4c37-8706-52e7b873e8ce" xmlns:ns3="37fa54f9-29c2-4a61-aec0-645fb92e03ec" targetNamespace="http://schemas.microsoft.com/office/2006/metadata/properties" ma:root="true" ma:fieldsID="1753b860e15f4e22d2987ea31602f197" ns2:_="" ns3:_="">
    <xsd:import namespace="be903984-6d45-4c37-8706-52e7b873e8ce"/>
    <xsd:import namespace="37fa54f9-29c2-4a61-aec0-645fb92e03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03984-6d45-4c37-8706-52e7b873e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3b83bf-5a34-45d0-bf74-ccf924154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a54f9-29c2-4a61-aec0-645fb92e03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bb4489-44e9-48d1-b4b4-f641aa82e938}" ma:internalName="TaxCatchAll" ma:showField="CatchAllData" ma:web="37fa54f9-29c2-4a61-aec0-645fb92e0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903984-6d45-4c37-8706-52e7b873e8ce">
      <Terms xmlns="http://schemas.microsoft.com/office/infopath/2007/PartnerControls"/>
    </lcf76f155ced4ddcb4097134ff3c332f>
    <TaxCatchAll xmlns="37fa54f9-29c2-4a61-aec0-645fb92e03ec" xsi:nil="true"/>
  </documentManagement>
</p:properties>
</file>

<file path=customXml/itemProps1.xml><?xml version="1.0" encoding="utf-8"?>
<ds:datastoreItem xmlns:ds="http://schemas.openxmlformats.org/officeDocument/2006/customXml" ds:itemID="{C0F50DFC-87CD-4DF4-9693-37819C4EE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C33DD2-4D29-4B24-ABB2-40C4A93BF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903984-6d45-4c37-8706-52e7b873e8ce"/>
    <ds:schemaRef ds:uri="37fa54f9-29c2-4a61-aec0-645fb92e03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2BA0AD-73A6-4C27-BE74-5E101848D7C7}">
  <ds:schemaRefs>
    <ds:schemaRef ds:uri="http://schemas.microsoft.com/office/2006/metadata/properties"/>
    <ds:schemaRef ds:uri="http://schemas.microsoft.com/office/infopath/2007/PartnerControls"/>
    <ds:schemaRef ds:uri="be903984-6d45-4c37-8706-52e7b873e8ce"/>
    <ds:schemaRef ds:uri="37fa54f9-29c2-4a61-aec0-645fb92e03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2376</Words>
  <Characters>13549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Lynn Siefker</dc:creator>
  <cp:keywords/>
  <cp:lastModifiedBy>Charquia Fegins</cp:lastModifiedBy>
  <cp:revision>2</cp:revision>
  <cp:lastPrinted>2026-03-27T18:00:00Z</cp:lastPrinted>
  <dcterms:created xsi:type="dcterms:W3CDTF">2026-07-15T04:33:00Z</dcterms:created>
  <dcterms:modified xsi:type="dcterms:W3CDTF">2026-07-15T04:33:00Z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0x010100C0E92D77A7216649BC636D4ACD7E177F</vt:lpwstr>
  </property>
  <property fmtid="{D5CDD505-2E9C-101B-9397-08002B2CF9AE}" pid="3" name="MediaServiceImageTags">
    <vt:lpwstr/>
  </property>
</Properties>
</file>